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宋体" w:hAnsi="宋体" w:eastAsia="仿宋_GB2312"/>
          <w:b/>
          <w:bCs/>
          <w:sz w:val="52"/>
        </w:rPr>
      </w:pPr>
    </w:p>
    <w:p>
      <w:pPr>
        <w:spacing w:line="240" w:lineRule="atLeast"/>
        <w:jc w:val="center"/>
        <w:rPr>
          <w:rFonts w:ascii="宋体" w:hAnsi="宋体"/>
          <w:b/>
          <w:bCs/>
          <w:sz w:val="52"/>
          <w:szCs w:val="52"/>
        </w:rPr>
      </w:pPr>
      <w:r>
        <w:rPr>
          <w:rFonts w:hint="eastAsia" w:ascii="宋体" w:hAnsi="宋体"/>
          <w:b/>
          <w:bCs/>
          <w:sz w:val="52"/>
          <w:szCs w:val="52"/>
        </w:rPr>
        <w:t xml:space="preserve"> </w:t>
      </w:r>
      <w:r>
        <w:rPr>
          <w:rFonts w:hint="eastAsia" w:ascii="宋体" w:hAnsi="宋体"/>
          <w:b/>
          <w:bCs/>
          <w:sz w:val="48"/>
          <w:szCs w:val="48"/>
        </w:rPr>
        <w:t>深圳市前海智慧园区有限公司</w:t>
      </w:r>
    </w:p>
    <w:p>
      <w:pPr>
        <w:spacing w:line="240" w:lineRule="atLeast"/>
        <w:jc w:val="center"/>
        <w:rPr>
          <w:rFonts w:ascii="宋体" w:hAnsi="宋体"/>
          <w:b/>
          <w:bCs/>
          <w:sz w:val="48"/>
          <w:szCs w:val="48"/>
        </w:rPr>
      </w:pPr>
      <w:r>
        <w:rPr>
          <w:rFonts w:hint="eastAsia" w:ascii="宋体" w:hAnsi="宋体"/>
          <w:b/>
          <w:bCs/>
          <w:sz w:val="48"/>
          <w:szCs w:val="48"/>
        </w:rPr>
        <w:t>招 标 文 件</w:t>
      </w:r>
    </w:p>
    <w:p>
      <w:pPr>
        <w:spacing w:line="240" w:lineRule="atLeast"/>
        <w:jc w:val="center"/>
        <w:rPr>
          <w:rFonts w:ascii="仿宋_GB2312" w:eastAsia="仿宋_GB2312"/>
          <w:b/>
          <w:bCs/>
          <w:sz w:val="32"/>
        </w:rPr>
      </w:pPr>
    </w:p>
    <w:p>
      <w:pPr>
        <w:spacing w:line="240" w:lineRule="atLeast"/>
        <w:jc w:val="center"/>
        <w:rPr>
          <w:rFonts w:ascii="仿宋_GB2312" w:eastAsia="仿宋_GB2312"/>
          <w:b/>
          <w:bCs/>
          <w:sz w:val="32"/>
        </w:rPr>
      </w:pPr>
    </w:p>
    <w:p>
      <w:pPr>
        <w:spacing w:line="240" w:lineRule="atLeast"/>
        <w:jc w:val="center"/>
        <w:rPr>
          <w:rFonts w:ascii="仿宋_GB2312" w:eastAsia="仿宋_GB2312"/>
          <w:b/>
          <w:bCs/>
          <w:sz w:val="32"/>
        </w:rPr>
      </w:pPr>
    </w:p>
    <w:p>
      <w:pPr>
        <w:spacing w:line="240" w:lineRule="atLeast"/>
        <w:rPr>
          <w:rFonts w:ascii="黑体" w:hAnsi="黑体" w:eastAsia="黑体" w:cs="黑体"/>
          <w:b/>
          <w:bCs/>
          <w:sz w:val="32"/>
        </w:rPr>
      </w:pPr>
    </w:p>
    <w:p>
      <w:pPr>
        <w:spacing w:line="240" w:lineRule="atLeast"/>
        <w:rPr>
          <w:rFonts w:ascii="黑体" w:hAnsi="黑体" w:eastAsia="黑体" w:cs="黑体"/>
          <w:b/>
          <w:bCs/>
          <w:sz w:val="32"/>
        </w:rPr>
      </w:pPr>
    </w:p>
    <w:p>
      <w:pPr>
        <w:spacing w:line="240" w:lineRule="atLeast"/>
        <w:rPr>
          <w:rFonts w:ascii="黑体" w:hAnsi="黑体" w:eastAsia="黑体" w:cs="黑体"/>
          <w:b/>
          <w:bCs/>
          <w:sz w:val="32"/>
        </w:rPr>
      </w:pPr>
    </w:p>
    <w:p>
      <w:pPr>
        <w:spacing w:line="240" w:lineRule="atLeast"/>
        <w:ind w:left="2102" w:leftChars="284" w:hanging="1506" w:hangingChars="500"/>
        <w:rPr>
          <w:rFonts w:ascii="宋体" w:hAnsi="宋体" w:cs="宋体"/>
          <w:sz w:val="30"/>
          <w:szCs w:val="30"/>
          <w:u w:val="single"/>
        </w:rPr>
      </w:pPr>
      <w:r>
        <w:rPr>
          <w:rFonts w:hint="eastAsia" w:ascii="黑体" w:hAnsi="黑体" w:eastAsia="黑体" w:cs="黑体"/>
          <w:b/>
          <w:bCs/>
          <w:sz w:val="30"/>
          <w:szCs w:val="30"/>
        </w:rPr>
        <w:t>项目名称：</w:t>
      </w:r>
      <w:r>
        <w:rPr>
          <w:rFonts w:hint="eastAsia" w:ascii="宋体" w:hAnsi="宋体" w:cs="宋体"/>
          <w:sz w:val="30"/>
          <w:szCs w:val="30"/>
          <w:u w:val="single"/>
        </w:rPr>
        <w:t>鲤鱼门西街公共停车场项目安保服务采购</w:t>
      </w:r>
    </w:p>
    <w:p>
      <w:pPr>
        <w:spacing w:line="240" w:lineRule="atLeast"/>
        <w:ind w:firstLine="602" w:firstLineChars="200"/>
        <w:jc w:val="left"/>
        <w:rPr>
          <w:rFonts w:ascii="宋体" w:hAnsi="宋体" w:cs="宋体"/>
          <w:sz w:val="30"/>
          <w:szCs w:val="30"/>
        </w:rPr>
      </w:pPr>
      <w:r>
        <w:rPr>
          <w:rFonts w:hint="eastAsia" w:ascii="黑体" w:hAnsi="黑体" w:eastAsia="黑体" w:cs="黑体"/>
          <w:b/>
          <w:bCs/>
          <w:sz w:val="30"/>
          <w:szCs w:val="30"/>
        </w:rPr>
        <w:t>招标地点：</w:t>
      </w:r>
      <w:r>
        <w:rPr>
          <w:rFonts w:hint="eastAsia" w:ascii="宋体" w:hAnsi="宋体" w:cs="宋体"/>
          <w:sz w:val="30"/>
          <w:szCs w:val="30"/>
          <w:u w:val="single"/>
        </w:rPr>
        <w:t xml:space="preserve">前海合作区 </w:t>
      </w:r>
      <w:r>
        <w:rPr>
          <w:rFonts w:ascii="宋体" w:hAnsi="宋体" w:cs="宋体"/>
          <w:sz w:val="30"/>
          <w:szCs w:val="30"/>
          <w:u w:val="single"/>
        </w:rPr>
        <w:t xml:space="preserve">         </w:t>
      </w:r>
      <w:r>
        <w:rPr>
          <w:rFonts w:hint="eastAsia" w:ascii="宋体" w:hAnsi="宋体" w:cs="宋体"/>
          <w:sz w:val="30"/>
          <w:szCs w:val="30"/>
          <w:u w:val="single"/>
        </w:rPr>
        <w:t xml:space="preserve"> </w:t>
      </w:r>
      <w:r>
        <w:rPr>
          <w:rFonts w:ascii="宋体" w:hAnsi="宋体" w:cs="宋体"/>
          <w:sz w:val="30"/>
          <w:szCs w:val="30"/>
          <w:u w:val="single"/>
        </w:rPr>
        <w:t xml:space="preserve">      </w:t>
      </w:r>
      <w:r>
        <w:rPr>
          <w:rFonts w:hint="eastAsia" w:ascii="宋体" w:hAnsi="宋体" w:cs="宋体"/>
          <w:sz w:val="30"/>
          <w:szCs w:val="30"/>
          <w:u w:val="single"/>
        </w:rPr>
        <w:t xml:space="preserve">    </w:t>
      </w:r>
      <w:r>
        <w:rPr>
          <w:rFonts w:ascii="宋体" w:hAnsi="宋体" w:cs="宋体"/>
          <w:sz w:val="30"/>
          <w:szCs w:val="30"/>
          <w:u w:val="single"/>
        </w:rPr>
        <w:t xml:space="preserve"> </w:t>
      </w:r>
      <w:r>
        <w:rPr>
          <w:rFonts w:hint="eastAsia" w:ascii="宋体" w:hAnsi="宋体" w:cs="宋体"/>
          <w:sz w:val="30"/>
          <w:szCs w:val="30"/>
          <w:u w:val="single"/>
        </w:rPr>
        <w:t xml:space="preserve"> </w:t>
      </w:r>
      <w:r>
        <w:rPr>
          <w:rFonts w:hint="eastAsia" w:ascii="宋体" w:hAnsi="宋体" w:cs="宋体"/>
          <w:sz w:val="30"/>
          <w:szCs w:val="30"/>
        </w:rPr>
        <w:t xml:space="preserve">  </w:t>
      </w:r>
    </w:p>
    <w:p>
      <w:pPr>
        <w:spacing w:line="240" w:lineRule="atLeast"/>
        <w:ind w:firstLine="602" w:firstLineChars="200"/>
        <w:rPr>
          <w:rFonts w:ascii="宋体" w:hAnsi="宋体" w:cs="宋体"/>
          <w:sz w:val="30"/>
          <w:szCs w:val="30"/>
        </w:rPr>
      </w:pPr>
      <w:r>
        <w:rPr>
          <w:rFonts w:hint="eastAsia" w:ascii="黑体" w:hAnsi="黑体" w:eastAsia="黑体" w:cs="黑体"/>
          <w:b/>
          <w:bCs/>
          <w:sz w:val="30"/>
          <w:szCs w:val="30"/>
        </w:rPr>
        <w:t>招 标 人：</w:t>
      </w:r>
      <w:r>
        <w:rPr>
          <w:rFonts w:hint="eastAsia" w:ascii="宋体" w:hAnsi="宋体" w:cs="宋体"/>
          <w:sz w:val="30"/>
          <w:szCs w:val="30"/>
          <w:u w:val="single"/>
        </w:rPr>
        <w:t xml:space="preserve">深圳市前海智慧园区有限公司       </w:t>
      </w:r>
      <w:r>
        <w:rPr>
          <w:rFonts w:hint="eastAsia" w:ascii="宋体" w:hAnsi="宋体" w:cs="宋体"/>
          <w:sz w:val="30"/>
          <w:szCs w:val="30"/>
        </w:rPr>
        <w:t xml:space="preserve">   </w:t>
      </w:r>
    </w:p>
    <w:p>
      <w:pPr>
        <w:spacing w:line="240" w:lineRule="atLeast"/>
        <w:ind w:firstLine="602" w:firstLineChars="200"/>
        <w:rPr>
          <w:rFonts w:ascii="宋体" w:hAnsi="宋体" w:cs="宋体"/>
          <w:sz w:val="30"/>
          <w:szCs w:val="30"/>
        </w:rPr>
      </w:pPr>
      <w:r>
        <w:rPr>
          <w:rFonts w:hint="eastAsia" w:ascii="黑体" w:hAnsi="黑体" w:eastAsia="黑体" w:cs="黑体"/>
          <w:b/>
          <w:bCs/>
          <w:sz w:val="30"/>
          <w:szCs w:val="30"/>
        </w:rPr>
        <w:t>招标代理机构：</w:t>
      </w:r>
      <w:r>
        <w:rPr>
          <w:rFonts w:hint="eastAsia" w:ascii="宋体" w:hAnsi="宋体" w:cs="宋体"/>
          <w:sz w:val="30"/>
          <w:szCs w:val="30"/>
          <w:u w:val="single"/>
        </w:rPr>
        <w:t xml:space="preserve">深圳市前海数字城市科技有限公司  </w:t>
      </w:r>
      <w:r>
        <w:rPr>
          <w:rFonts w:hint="eastAsia" w:ascii="宋体" w:hAnsi="宋体" w:cs="宋体"/>
          <w:sz w:val="30"/>
          <w:szCs w:val="30"/>
        </w:rPr>
        <w:t xml:space="preserve"> </w:t>
      </w:r>
    </w:p>
    <w:p>
      <w:pPr>
        <w:ind w:firstLine="602" w:firstLineChars="200"/>
        <w:rPr>
          <w:rFonts w:ascii="宋体" w:hAnsi="宋体" w:cs="宋体"/>
          <w:sz w:val="30"/>
          <w:szCs w:val="30"/>
          <w:u w:val="single"/>
        </w:rPr>
      </w:pPr>
      <w:r>
        <w:rPr>
          <w:rFonts w:hint="eastAsia" w:ascii="黑体" w:hAnsi="黑体" w:eastAsia="黑体" w:cs="黑体"/>
          <w:b/>
          <w:bCs/>
          <w:sz w:val="30"/>
          <w:szCs w:val="30"/>
        </w:rPr>
        <w:t>日     期：</w:t>
      </w:r>
      <w:r>
        <w:rPr>
          <w:rFonts w:hint="eastAsia" w:ascii="黑体" w:hAnsi="黑体" w:eastAsia="黑体" w:cs="黑体"/>
          <w:b/>
          <w:bCs/>
          <w:sz w:val="30"/>
          <w:szCs w:val="30"/>
          <w:u w:val="single"/>
        </w:rPr>
        <w:t xml:space="preserve">  </w:t>
      </w:r>
      <w:r>
        <w:rPr>
          <w:rFonts w:hint="eastAsia" w:ascii="宋体" w:hAnsi="宋体" w:cs="宋体"/>
          <w:sz w:val="30"/>
          <w:szCs w:val="30"/>
          <w:u w:val="single"/>
        </w:rPr>
        <w:t xml:space="preserve">2022年6月 </w:t>
      </w:r>
      <w:r>
        <w:rPr>
          <w:rFonts w:ascii="宋体" w:hAnsi="宋体" w:cs="宋体"/>
          <w:sz w:val="30"/>
          <w:szCs w:val="30"/>
          <w:u w:val="single"/>
        </w:rPr>
        <w:t xml:space="preserve">        </w:t>
      </w:r>
    </w:p>
    <w:p>
      <w:pPr>
        <w:pStyle w:val="2"/>
        <w:ind w:firstLine="600"/>
        <w:rPr>
          <w:rFonts w:ascii="宋体" w:hAnsi="宋体" w:cs="宋体"/>
          <w:sz w:val="30"/>
          <w:szCs w:val="30"/>
          <w:u w:val="single"/>
        </w:rPr>
        <w:sectPr>
          <w:pgSz w:w="11906" w:h="16838"/>
          <w:pgMar w:top="1440" w:right="1800" w:bottom="1440" w:left="1800" w:header="851" w:footer="992" w:gutter="0"/>
          <w:cols w:space="425" w:num="1"/>
          <w:docGrid w:type="lines" w:linePitch="312" w:charSpace="0"/>
        </w:sectPr>
      </w:pPr>
    </w:p>
    <w:p>
      <w:pPr>
        <w:pStyle w:val="3"/>
        <w:spacing w:before="0"/>
      </w:pPr>
      <w:r>
        <w:rPr>
          <w:rFonts w:hint="eastAsia"/>
        </w:rPr>
        <w:t xml:space="preserve">第一章 </w:t>
      </w:r>
      <w:bookmarkStart w:id="0" w:name="_Toc3765_WPSOffice_Level1"/>
      <w:r>
        <w:t xml:space="preserve"> </w:t>
      </w:r>
      <w:r>
        <w:rPr>
          <w:rFonts w:hint="eastAsia"/>
        </w:rPr>
        <w:t>招标公告</w:t>
      </w:r>
      <w:bookmarkEnd w:id="0"/>
    </w:p>
    <w:p>
      <w:pPr>
        <w:spacing w:line="240" w:lineRule="atLeast"/>
        <w:ind w:firstLine="560" w:firstLineChars="200"/>
        <w:rPr>
          <w:rFonts w:ascii="宋体" w:hAnsi="宋体" w:cs="宋体"/>
          <w:bCs/>
          <w:sz w:val="28"/>
          <w:szCs w:val="28"/>
        </w:rPr>
      </w:pPr>
      <w:r>
        <w:rPr>
          <w:rFonts w:hint="eastAsia" w:ascii="宋体" w:hAnsi="宋体" w:cs="宋体"/>
          <w:bCs/>
          <w:sz w:val="28"/>
          <w:szCs w:val="28"/>
        </w:rPr>
        <w:t xml:space="preserve"> 深圳市前海智慧园区有限公司就鲤鱼门西街公共停车场安保服务采购进行公开招标，欢迎符合资格的投标人参加投标。</w:t>
      </w:r>
    </w:p>
    <w:p>
      <w:pPr>
        <w:autoSpaceDE w:val="0"/>
        <w:autoSpaceDN w:val="0"/>
        <w:adjustRightInd w:val="0"/>
        <w:spacing w:line="360" w:lineRule="auto"/>
        <w:ind w:firstLine="562" w:firstLineChars="200"/>
        <w:rPr>
          <w:rFonts w:ascii="宋体" w:hAnsi="宋体" w:cs="宋体"/>
          <w:bCs/>
          <w:sz w:val="28"/>
          <w:szCs w:val="28"/>
        </w:rPr>
      </w:pPr>
      <w:r>
        <w:rPr>
          <w:rFonts w:hint="eastAsia" w:ascii="宋体" w:hAnsi="宋体" w:cs="宋体"/>
          <w:b/>
          <w:bCs/>
          <w:sz w:val="28"/>
          <w:szCs w:val="28"/>
        </w:rPr>
        <w:t>一、项目名称</w:t>
      </w:r>
      <w:r>
        <w:rPr>
          <w:rFonts w:hint="eastAsia" w:ascii="宋体" w:hAnsi="宋体" w:cs="宋体"/>
          <w:sz w:val="24"/>
        </w:rPr>
        <w:t>：</w:t>
      </w:r>
      <w:r>
        <w:rPr>
          <w:rFonts w:hint="eastAsia" w:ascii="宋体" w:hAnsi="宋体" w:cs="宋体"/>
          <w:bCs/>
          <w:sz w:val="28"/>
          <w:szCs w:val="28"/>
        </w:rPr>
        <w:t>鲤鱼门西街公共停车场项目安保服务采购</w:t>
      </w:r>
    </w:p>
    <w:p>
      <w:pPr>
        <w:autoSpaceDE w:val="0"/>
        <w:autoSpaceDN w:val="0"/>
        <w:adjustRightInd w:val="0"/>
        <w:spacing w:line="360" w:lineRule="auto"/>
        <w:ind w:firstLine="562" w:firstLineChars="200"/>
        <w:rPr>
          <w:rFonts w:ascii="宋体" w:hAnsi="宋体" w:cs="宋体"/>
          <w:sz w:val="28"/>
          <w:szCs w:val="28"/>
        </w:rPr>
      </w:pPr>
      <w:r>
        <w:rPr>
          <w:rFonts w:hint="eastAsia" w:ascii="宋体" w:hAnsi="宋体" w:cs="宋体"/>
          <w:b/>
          <w:bCs/>
          <w:sz w:val="28"/>
          <w:szCs w:val="28"/>
        </w:rPr>
        <w:t>二、项目概况</w:t>
      </w:r>
      <w:r>
        <w:rPr>
          <w:rFonts w:hint="eastAsia" w:ascii="宋体" w:hAnsi="宋体" w:cs="宋体"/>
          <w:sz w:val="28"/>
          <w:szCs w:val="28"/>
        </w:rPr>
        <w:t>:</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（一）基本情况</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鲤鱼门西街公共停车场位于前海合作区鲤鱼门街及公馆南街交界处，为政府投资公共停车场，停车场面积约为17568.99平方米（其中绿化面积3916.3平方米），设置车位数501个。</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（二）项目范围</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本采购项目服务范围包括停车场内全部范围，包含地面停车位及行车区域、车场出入口等，面积约1.76万平方米。根据招标人要求，由中标人提供鲤鱼门西街公共停车场项目的安保服务，配置驻场服务人员完成保安队长岗、出入口收费岗等岗位职责工作，做好项目防盗、防破坏、防灾害、日常秩序管理及各类应急突发事件处理等工作。</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（三）项目目标</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通过</w:t>
      </w:r>
      <w:r>
        <w:rPr>
          <w:rFonts w:ascii="宋体" w:hAnsi="宋体" w:cs="宋体"/>
          <w:sz w:val="28"/>
          <w:szCs w:val="28"/>
        </w:rPr>
        <w:t>采取</w:t>
      </w:r>
      <w:r>
        <w:rPr>
          <w:rFonts w:hint="eastAsia" w:ascii="宋体" w:hAnsi="宋体" w:cs="宋体"/>
          <w:sz w:val="28"/>
          <w:szCs w:val="28"/>
        </w:rPr>
        <w:t>24小时不间断巡逻防控，顺利完成鲤鱼门西街公共停车场所有区域日常秩序维护及其他应急处突的工作，确保车主安全、车辆安全、车场安全，确保项目平稳运作。</w:t>
      </w:r>
    </w:p>
    <w:p>
      <w:pPr>
        <w:spacing w:line="520" w:lineRule="exact"/>
        <w:ind w:firstLine="562" w:firstLineChars="200"/>
        <w:rPr>
          <w:rFonts w:ascii="宋体" w:hAnsi="宋体" w:cs="宋体"/>
          <w:bCs/>
          <w:sz w:val="28"/>
          <w:szCs w:val="28"/>
        </w:rPr>
      </w:pPr>
      <w:r>
        <w:rPr>
          <w:rFonts w:hint="eastAsia" w:ascii="宋体" w:hAnsi="宋体" w:cs="宋体"/>
          <w:b/>
          <w:bCs/>
          <w:sz w:val="28"/>
          <w:szCs w:val="28"/>
        </w:rPr>
        <w:t>三、招标控制价：</w:t>
      </w:r>
      <w:r>
        <w:rPr>
          <w:rFonts w:hint="eastAsia" w:ascii="宋体" w:hAnsi="宋体" w:cs="宋体"/>
          <w:bCs/>
          <w:sz w:val="28"/>
          <w:szCs w:val="28"/>
        </w:rPr>
        <w:t>594000.00元。</w:t>
      </w:r>
    </w:p>
    <w:p>
      <w:pPr>
        <w:spacing w:line="520" w:lineRule="exact"/>
        <w:ind w:firstLine="562" w:firstLineChars="200"/>
        <w:jc w:val="left"/>
        <w:rPr>
          <w:rFonts w:ascii="宋体" w:hAnsi="宋体" w:cs="宋体"/>
          <w:b/>
          <w:bCs/>
          <w:sz w:val="28"/>
          <w:szCs w:val="28"/>
        </w:rPr>
      </w:pPr>
      <w:r>
        <w:rPr>
          <w:rFonts w:hint="eastAsia" w:ascii="宋体" w:hAnsi="宋体" w:cs="宋体"/>
          <w:b/>
          <w:bCs/>
          <w:sz w:val="28"/>
          <w:szCs w:val="28"/>
        </w:rPr>
        <w:t>四、投标人资格要求：</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1、投标人须为独立法人企业或能承担民事责任的其他组织；</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2、投标人具备有效的由公安机关颁发的保安服务许可证；（须提供资格证书复印件加盖投标人公章）；</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3、本项目不接受联合体投标、不允许分包。</w:t>
      </w:r>
    </w:p>
    <w:p>
      <w:pPr>
        <w:spacing w:line="520" w:lineRule="exact"/>
        <w:ind w:firstLine="562" w:firstLineChars="200"/>
        <w:rPr>
          <w:rFonts w:ascii="宋体" w:hAnsi="宋体" w:cs="宋体"/>
          <w:bCs/>
          <w:sz w:val="28"/>
          <w:szCs w:val="28"/>
        </w:rPr>
      </w:pPr>
      <w:r>
        <w:rPr>
          <w:rFonts w:hint="eastAsia" w:ascii="宋体" w:hAnsi="宋体" w:cs="宋体"/>
          <w:b/>
          <w:bCs/>
          <w:sz w:val="28"/>
          <w:szCs w:val="28"/>
        </w:rPr>
        <w:t>五、项目负责人资格要求：</w:t>
      </w:r>
      <w:r>
        <w:rPr>
          <w:rFonts w:hint="eastAsia" w:ascii="宋体" w:hAnsi="宋体" w:cs="宋体"/>
          <w:bCs/>
          <w:sz w:val="28"/>
          <w:szCs w:val="28"/>
        </w:rPr>
        <w:t>具有公安部门或人力资源和社会保障部门颁发的保安员证或以上资格证书。</w:t>
      </w:r>
    </w:p>
    <w:p>
      <w:pPr>
        <w:spacing w:line="520" w:lineRule="exact"/>
        <w:ind w:firstLine="562" w:firstLineChars="200"/>
      </w:pPr>
      <w:r>
        <w:rPr>
          <w:rFonts w:hint="eastAsia" w:ascii="宋体" w:hAnsi="宋体" w:cs="宋体"/>
          <w:b/>
          <w:bCs/>
          <w:sz w:val="28"/>
          <w:szCs w:val="28"/>
        </w:rPr>
        <w:t>六、现场踏勘：</w:t>
      </w:r>
      <w:r>
        <w:rPr>
          <w:rFonts w:hint="eastAsia" w:ascii="宋体" w:hAnsi="宋体" w:cs="宋体"/>
          <w:bCs/>
          <w:sz w:val="28"/>
          <w:szCs w:val="28"/>
        </w:rPr>
        <w:t>招标人不组织现场踏勘，由投标人自行踏勘</w:t>
      </w:r>
      <w:r>
        <w:rPr>
          <w:rFonts w:hint="eastAsia" w:ascii="Arial Black" w:hAnsi="Arial Black"/>
          <w:spacing w:val="-10"/>
          <w:kern w:val="20"/>
          <w:sz w:val="18"/>
          <w:szCs w:val="20"/>
        </w:rPr>
        <w:t>.</w:t>
      </w:r>
    </w:p>
    <w:p>
      <w:pPr>
        <w:spacing w:line="520" w:lineRule="exact"/>
        <w:ind w:firstLine="562" w:firstLineChars="200"/>
        <w:rPr>
          <w:rFonts w:ascii="宋体" w:hAnsi="宋体" w:cs="宋体"/>
          <w:b/>
          <w:bCs/>
          <w:sz w:val="28"/>
          <w:szCs w:val="28"/>
        </w:rPr>
      </w:pPr>
      <w:r>
        <w:rPr>
          <w:rFonts w:hint="eastAsia" w:ascii="宋体" w:hAnsi="宋体" w:cs="宋体"/>
          <w:b/>
          <w:bCs/>
          <w:sz w:val="28"/>
          <w:szCs w:val="28"/>
        </w:rPr>
        <w:t>七、投标时间及地点安排：</w:t>
      </w:r>
    </w:p>
    <w:p>
      <w:pPr>
        <w:spacing w:line="520" w:lineRule="exact"/>
        <w:ind w:firstLine="560" w:firstLineChars="200"/>
        <w:rPr>
          <w:rFonts w:ascii="宋体" w:hAnsi="宋体" w:cs="宋体"/>
          <w:bCs/>
          <w:sz w:val="28"/>
          <w:szCs w:val="28"/>
          <w:highlight w:val="none"/>
        </w:rPr>
      </w:pPr>
      <w:r>
        <w:rPr>
          <w:rFonts w:hint="eastAsia" w:ascii="宋体" w:hAnsi="宋体" w:cs="宋体"/>
          <w:bCs/>
          <w:sz w:val="28"/>
          <w:szCs w:val="28"/>
        </w:rPr>
        <w:t>1、投标文件递交时间和方</w:t>
      </w:r>
      <w:r>
        <w:rPr>
          <w:rFonts w:hint="eastAsia" w:ascii="宋体" w:hAnsi="宋体" w:cs="宋体"/>
          <w:bCs/>
          <w:sz w:val="28"/>
          <w:szCs w:val="28"/>
          <w:highlight w:val="none"/>
        </w:rPr>
        <w:t>式：2022年6月</w:t>
      </w:r>
      <w:r>
        <w:rPr>
          <w:rFonts w:hint="eastAsia" w:ascii="宋体" w:hAnsi="宋体" w:cs="宋体"/>
          <w:bCs/>
          <w:sz w:val="28"/>
          <w:szCs w:val="28"/>
          <w:highlight w:val="none"/>
          <w:lang w:val="en-US" w:eastAsia="zh-CN"/>
        </w:rPr>
        <w:t>22</w:t>
      </w:r>
      <w:r>
        <w:rPr>
          <w:rFonts w:hint="eastAsia" w:ascii="宋体" w:hAnsi="宋体" w:cs="宋体"/>
          <w:bCs/>
          <w:sz w:val="28"/>
          <w:szCs w:val="28"/>
          <w:highlight w:val="none"/>
        </w:rPr>
        <w:t>日17:00 时前送达。</w:t>
      </w:r>
    </w:p>
    <w:p>
      <w:pPr>
        <w:spacing w:line="520" w:lineRule="exact"/>
        <w:ind w:firstLine="560" w:firstLineChars="200"/>
        <w:rPr>
          <w:rFonts w:ascii="宋体" w:hAnsi="宋体" w:cs="宋体"/>
          <w:bCs/>
          <w:sz w:val="28"/>
          <w:szCs w:val="28"/>
        </w:rPr>
      </w:pPr>
      <w:r>
        <w:rPr>
          <w:rFonts w:ascii="宋体" w:hAnsi="宋体" w:cs="宋体"/>
          <w:bCs/>
          <w:sz w:val="28"/>
          <w:szCs w:val="28"/>
          <w:highlight w:val="none"/>
        </w:rPr>
        <w:t>2</w:t>
      </w:r>
      <w:r>
        <w:rPr>
          <w:rFonts w:hint="eastAsia" w:ascii="宋体" w:hAnsi="宋体" w:cs="宋体"/>
          <w:bCs/>
          <w:sz w:val="28"/>
          <w:szCs w:val="28"/>
          <w:highlight w:val="none"/>
        </w:rPr>
        <w:t>、投标文件递交地点：深圳市前海深港合作</w:t>
      </w:r>
      <w:r>
        <w:rPr>
          <w:rFonts w:hint="eastAsia" w:ascii="宋体" w:hAnsi="宋体" w:cs="宋体"/>
          <w:bCs/>
          <w:sz w:val="28"/>
          <w:szCs w:val="28"/>
        </w:rPr>
        <w:t>区深港创新中心C座二楼204室。</w:t>
      </w:r>
    </w:p>
    <w:p>
      <w:pPr>
        <w:spacing w:line="520" w:lineRule="exact"/>
        <w:ind w:firstLine="560" w:firstLineChars="200"/>
        <w:rPr>
          <w:rFonts w:ascii="宋体" w:hAnsi="宋体" w:cs="宋体"/>
          <w:bCs/>
          <w:sz w:val="28"/>
          <w:szCs w:val="28"/>
          <w:highlight w:val="none"/>
        </w:rPr>
      </w:pPr>
      <w:r>
        <w:rPr>
          <w:rFonts w:hint="eastAsia" w:ascii="宋体" w:hAnsi="宋体" w:cs="宋体"/>
          <w:bCs/>
          <w:sz w:val="28"/>
          <w:szCs w:val="28"/>
        </w:rPr>
        <w:t>3、开标会地点：深</w:t>
      </w:r>
      <w:r>
        <w:rPr>
          <w:rFonts w:hint="eastAsia" w:ascii="宋体" w:hAnsi="宋体" w:cs="宋体"/>
          <w:bCs/>
          <w:sz w:val="28"/>
          <w:szCs w:val="28"/>
          <w:highlight w:val="none"/>
        </w:rPr>
        <w:t>圳市前海深港合作区深港创新中心C座二楼204室。</w:t>
      </w:r>
    </w:p>
    <w:p>
      <w:pPr>
        <w:spacing w:line="52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4、开标会时间：2022年6月</w:t>
      </w:r>
      <w:r>
        <w:rPr>
          <w:rFonts w:hint="eastAsia" w:ascii="宋体" w:hAnsi="宋体" w:cs="宋体"/>
          <w:bCs/>
          <w:sz w:val="28"/>
          <w:szCs w:val="28"/>
          <w:highlight w:val="none"/>
          <w:lang w:val="en-US" w:eastAsia="zh-CN"/>
        </w:rPr>
        <w:t>22</w:t>
      </w:r>
      <w:r>
        <w:rPr>
          <w:rFonts w:hint="eastAsia" w:ascii="宋体" w:hAnsi="宋体" w:cs="宋体"/>
          <w:bCs/>
          <w:sz w:val="28"/>
          <w:szCs w:val="28"/>
          <w:highlight w:val="none"/>
        </w:rPr>
        <w:t>日17:00 时</w:t>
      </w:r>
    </w:p>
    <w:p>
      <w:pPr>
        <w:spacing w:line="52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5、本项目不设评标环节。</w:t>
      </w:r>
    </w:p>
    <w:p>
      <w:pPr>
        <w:spacing w:line="520" w:lineRule="exact"/>
        <w:ind w:firstLine="560" w:firstLineChars="200"/>
        <w:rPr>
          <w:rFonts w:ascii="宋体" w:hAnsi="宋体" w:cs="宋体"/>
          <w:bCs/>
          <w:sz w:val="28"/>
          <w:szCs w:val="28"/>
        </w:rPr>
      </w:pPr>
      <w:r>
        <w:rPr>
          <w:rFonts w:hint="eastAsia" w:ascii="宋体" w:hAnsi="宋体" w:cs="宋体"/>
          <w:bCs/>
          <w:sz w:val="28"/>
          <w:szCs w:val="28"/>
        </w:rPr>
        <w:t>6、定标方法：直接票决。</w:t>
      </w:r>
    </w:p>
    <w:p>
      <w:pPr>
        <w:spacing w:line="520" w:lineRule="exact"/>
        <w:ind w:firstLine="560" w:firstLineChars="200"/>
        <w:rPr>
          <w:rFonts w:ascii="宋体" w:hAnsi="宋体" w:cs="宋体"/>
          <w:bCs/>
          <w:sz w:val="28"/>
          <w:szCs w:val="28"/>
        </w:rPr>
      </w:pPr>
      <w:r>
        <w:rPr>
          <w:rFonts w:hint="eastAsia" w:ascii="宋体" w:hAnsi="宋体" w:cs="宋体"/>
          <w:bCs/>
          <w:sz w:val="28"/>
          <w:szCs w:val="28"/>
        </w:rPr>
        <w:t>7、定标时间：另行通知。</w:t>
      </w:r>
    </w:p>
    <w:p>
      <w:pPr>
        <w:spacing w:line="520" w:lineRule="exact"/>
        <w:ind w:firstLine="562" w:firstLineChars="200"/>
        <w:rPr>
          <w:rFonts w:ascii="宋体" w:hAnsi="宋体" w:cs="宋体"/>
          <w:b/>
          <w:sz w:val="28"/>
          <w:szCs w:val="28"/>
        </w:rPr>
      </w:pPr>
      <w:r>
        <w:rPr>
          <w:rFonts w:hint="eastAsia" w:ascii="宋体" w:hAnsi="宋体" w:cs="宋体"/>
          <w:b/>
          <w:sz w:val="28"/>
          <w:szCs w:val="28"/>
        </w:rPr>
        <w:t>八、本文出现的时间和日期均为北京时间，日期和时间如有变动，将另行通知。</w:t>
      </w:r>
    </w:p>
    <w:p>
      <w:pPr>
        <w:spacing w:line="520" w:lineRule="exact"/>
        <w:ind w:firstLine="562" w:firstLineChars="200"/>
        <w:rPr>
          <w:rFonts w:ascii="宋体" w:hAnsi="宋体" w:cs="宋体"/>
          <w:b/>
          <w:sz w:val="28"/>
          <w:szCs w:val="28"/>
        </w:rPr>
      </w:pPr>
      <w:r>
        <w:rPr>
          <w:rFonts w:hint="eastAsia" w:ascii="宋体" w:hAnsi="宋体" w:cs="宋体"/>
          <w:b/>
          <w:sz w:val="28"/>
          <w:szCs w:val="28"/>
        </w:rPr>
        <w:t>九、重要提示：投标人有义务在招标期间浏览招标网站，在该网站上公布的与本项目有关的信息视为已送达各投标人，恕不再另行电话通知。</w:t>
      </w:r>
    </w:p>
    <w:p>
      <w:pPr>
        <w:spacing w:line="520" w:lineRule="exact"/>
        <w:ind w:firstLine="560"/>
      </w:pPr>
      <w:r>
        <w:rPr>
          <w:rFonts w:hint="eastAsia" w:ascii="宋体" w:hAnsi="宋体" w:cs="宋体"/>
          <w:b/>
          <w:sz w:val="28"/>
          <w:szCs w:val="28"/>
        </w:rPr>
        <w:t>十、有关本次招标事宜，可按如下联系方式以书面和电话等形式进行查询：</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114"/>
        <w:gridCol w:w="1477"/>
        <w:gridCol w:w="245"/>
        <w:gridCol w:w="1664"/>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22" w:type="dxa"/>
            <w:gridSpan w:val="6"/>
            <w:vAlign w:val="center"/>
          </w:tcPr>
          <w:p>
            <w:pPr>
              <w:spacing w:line="580" w:lineRule="exact"/>
              <w:jc w:val="center"/>
              <w:rPr>
                <w:rFonts w:ascii="宋体" w:hAnsi="宋体" w:cs="宋体"/>
                <w:sz w:val="32"/>
                <w:szCs w:val="32"/>
              </w:rPr>
            </w:pPr>
            <w:r>
              <w:rPr>
                <w:rFonts w:hint="eastAsia" w:ascii="宋体" w:hAnsi="宋体" w:cs="宋体"/>
                <w:kern w:val="0"/>
                <w:sz w:val="24"/>
              </w:rPr>
              <w:t>招标人联系方式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650" w:type="dxa"/>
            <w:vAlign w:val="center"/>
          </w:tcPr>
          <w:p>
            <w:pPr>
              <w:spacing w:line="580" w:lineRule="exact"/>
              <w:jc w:val="center"/>
              <w:rPr>
                <w:rFonts w:ascii="宋体" w:hAnsi="宋体" w:cs="宋体"/>
                <w:kern w:val="0"/>
                <w:sz w:val="24"/>
              </w:rPr>
            </w:pPr>
            <w:r>
              <w:rPr>
                <w:rFonts w:hint="eastAsia" w:ascii="宋体" w:hAnsi="宋体" w:cs="宋体"/>
                <w:kern w:val="0"/>
                <w:sz w:val="24"/>
              </w:rPr>
              <w:t>单位名称</w:t>
            </w:r>
          </w:p>
        </w:tc>
        <w:tc>
          <w:tcPr>
            <w:tcW w:w="6872" w:type="dxa"/>
            <w:gridSpan w:val="5"/>
            <w:vAlign w:val="center"/>
          </w:tcPr>
          <w:p>
            <w:pPr>
              <w:pStyle w:val="12"/>
              <w:spacing w:before="0" w:beforeAutospacing="0" w:after="0" w:afterAutospacing="0" w:line="580" w:lineRule="exact"/>
              <w:jc w:val="center"/>
            </w:pPr>
            <w:r>
              <w:rPr>
                <w:rFonts w:hint="eastAsia"/>
              </w:rPr>
              <w:t>深圳市前海智慧园区有限公司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650" w:type="dxa"/>
            <w:vAlign w:val="center"/>
          </w:tcPr>
          <w:p>
            <w:pPr>
              <w:spacing w:line="580" w:lineRule="exact"/>
              <w:jc w:val="center"/>
              <w:rPr>
                <w:rFonts w:ascii="宋体" w:hAnsi="宋体" w:cs="宋体"/>
                <w:kern w:val="0"/>
                <w:sz w:val="24"/>
              </w:rPr>
            </w:pPr>
            <w:r>
              <w:rPr>
                <w:rFonts w:hint="eastAsia" w:ascii="宋体" w:hAnsi="宋体" w:cs="宋体"/>
                <w:kern w:val="0"/>
                <w:sz w:val="24"/>
              </w:rPr>
              <w:t>单位地址</w:t>
            </w:r>
          </w:p>
        </w:tc>
        <w:tc>
          <w:tcPr>
            <w:tcW w:w="6872" w:type="dxa"/>
            <w:gridSpan w:val="5"/>
            <w:vAlign w:val="center"/>
          </w:tcPr>
          <w:p>
            <w:pPr>
              <w:pStyle w:val="12"/>
              <w:spacing w:before="0" w:beforeAutospacing="0" w:after="0" w:afterAutospacing="0" w:line="580" w:lineRule="exact"/>
              <w:rPr>
                <w:rFonts w:hint="default" w:eastAsia="宋体"/>
                <w:lang w:val="en-US" w:eastAsia="zh-CN"/>
              </w:rPr>
            </w:pPr>
            <w:r>
              <w:rPr>
                <w:rFonts w:hint="eastAsia"/>
                <w:lang w:val="en-US" w:eastAsia="zh-CN"/>
              </w:rPr>
              <w:t>深圳市南山区南山街道前海深港青年梦工场北区C栋402-403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0" w:type="dxa"/>
            <w:vAlign w:val="center"/>
          </w:tcPr>
          <w:p>
            <w:pPr>
              <w:spacing w:line="580" w:lineRule="exact"/>
              <w:jc w:val="center"/>
              <w:rPr>
                <w:rFonts w:ascii="宋体" w:hAnsi="宋体" w:cs="宋体"/>
                <w:kern w:val="0"/>
                <w:sz w:val="24"/>
              </w:rPr>
            </w:pPr>
            <w:r>
              <w:rPr>
                <w:rFonts w:hint="eastAsia" w:ascii="宋体" w:hAnsi="宋体" w:cs="宋体"/>
                <w:kern w:val="0"/>
                <w:sz w:val="24"/>
              </w:rPr>
              <w:t>联系人</w:t>
            </w:r>
          </w:p>
        </w:tc>
        <w:tc>
          <w:tcPr>
            <w:tcW w:w="2836" w:type="dxa"/>
            <w:gridSpan w:val="3"/>
            <w:vAlign w:val="center"/>
          </w:tcPr>
          <w:p>
            <w:pPr>
              <w:spacing w:line="580" w:lineRule="exact"/>
              <w:jc w:val="center"/>
              <w:rPr>
                <w:rFonts w:ascii="宋体" w:hAnsi="宋体" w:cs="宋体"/>
                <w:sz w:val="24"/>
              </w:rPr>
            </w:pPr>
            <w:r>
              <w:rPr>
                <w:rFonts w:hint="eastAsia" w:ascii="宋体" w:hAnsi="宋体" w:cs="宋体"/>
                <w:sz w:val="24"/>
              </w:rPr>
              <w:t>刘工</w:t>
            </w:r>
          </w:p>
        </w:tc>
        <w:tc>
          <w:tcPr>
            <w:tcW w:w="1664" w:type="dxa"/>
            <w:vAlign w:val="center"/>
          </w:tcPr>
          <w:p>
            <w:pPr>
              <w:spacing w:line="580" w:lineRule="exact"/>
              <w:jc w:val="center"/>
              <w:rPr>
                <w:rFonts w:ascii="宋体" w:hAnsi="宋体" w:cs="宋体"/>
                <w:sz w:val="24"/>
              </w:rPr>
            </w:pPr>
            <w:r>
              <w:rPr>
                <w:rFonts w:hint="eastAsia" w:ascii="宋体" w:hAnsi="宋体" w:cs="宋体"/>
                <w:sz w:val="24"/>
              </w:rPr>
              <w:t>联系电话</w:t>
            </w:r>
          </w:p>
        </w:tc>
        <w:tc>
          <w:tcPr>
            <w:tcW w:w="2372" w:type="dxa"/>
            <w:vAlign w:val="center"/>
          </w:tcPr>
          <w:p>
            <w:pPr>
              <w:spacing w:line="580" w:lineRule="exact"/>
              <w:jc w:val="center"/>
              <w:rPr>
                <w:rFonts w:ascii="宋体" w:hAnsi="宋体" w:cs="宋体"/>
                <w:sz w:val="24"/>
              </w:rPr>
            </w:pPr>
            <w:r>
              <w:rPr>
                <w:rFonts w:hint="eastAsia" w:ascii="宋体" w:hAnsi="宋体" w:cs="宋体"/>
                <w:sz w:val="24"/>
              </w:rPr>
              <w:t>0755-88991696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0" w:type="dxa"/>
            <w:vAlign w:val="center"/>
          </w:tcPr>
          <w:p>
            <w:pPr>
              <w:spacing w:line="580" w:lineRule="exact"/>
              <w:jc w:val="center"/>
              <w:rPr>
                <w:rFonts w:ascii="宋体" w:hAnsi="宋体" w:cs="宋体"/>
                <w:kern w:val="0"/>
                <w:sz w:val="24"/>
              </w:rPr>
            </w:pPr>
            <w:r>
              <w:rPr>
                <w:rFonts w:hint="eastAsia" w:ascii="宋体" w:hAnsi="宋体" w:cs="宋体"/>
                <w:kern w:val="0"/>
                <w:sz w:val="24"/>
              </w:rPr>
              <w:t>查询网址</w:t>
            </w:r>
          </w:p>
        </w:tc>
        <w:tc>
          <w:tcPr>
            <w:tcW w:w="6872" w:type="dxa"/>
            <w:gridSpan w:val="5"/>
            <w:vAlign w:val="center"/>
          </w:tcPr>
          <w:p>
            <w:pPr>
              <w:pStyle w:val="12"/>
              <w:spacing w:before="0" w:beforeAutospacing="0" w:after="0" w:afterAutospacing="0" w:line="580" w:lineRule="exact"/>
              <w:jc w:val="center"/>
              <w:rPr>
                <w:kern w:val="2"/>
              </w:rPr>
            </w:pPr>
            <w:r>
              <w:rPr>
                <w:rFonts w:hint="eastAsia"/>
                <w:kern w:val="2"/>
              </w:rPr>
              <w:t>深圳市前海智慧园区有限公司</w:t>
            </w:r>
          </w:p>
          <w:p>
            <w:pPr>
              <w:pStyle w:val="12"/>
              <w:spacing w:before="0" w:beforeAutospacing="0" w:after="0" w:afterAutospacing="0" w:line="580" w:lineRule="exact"/>
              <w:jc w:val="center"/>
              <w:rPr>
                <w:kern w:val="2"/>
              </w:rPr>
            </w:pPr>
            <w:r>
              <w:rPr>
                <w:rFonts w:hint="eastAsia"/>
                <w:kern w:val="2"/>
              </w:rPr>
              <w:t>http://www.qhspom.com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gridSpan w:val="6"/>
            <w:vAlign w:val="center"/>
          </w:tcPr>
          <w:p>
            <w:pPr>
              <w:spacing w:line="520" w:lineRule="exact"/>
              <w:jc w:val="center"/>
              <w:rPr>
                <w:rFonts w:ascii="宋体" w:hAnsi="宋体" w:cs="宋体"/>
                <w:sz w:val="32"/>
                <w:szCs w:val="32"/>
              </w:rPr>
            </w:pPr>
            <w:r>
              <w:rPr>
                <w:rFonts w:hint="eastAsia" w:ascii="宋体" w:hAnsi="宋体" w:cs="宋体"/>
                <w:sz w:val="24"/>
              </w:rPr>
              <w:t>招标代理机构联系方式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650" w:type="dxa"/>
            <w:vAlign w:val="center"/>
          </w:tcPr>
          <w:p>
            <w:pPr>
              <w:spacing w:line="520" w:lineRule="exact"/>
              <w:jc w:val="center"/>
              <w:rPr>
                <w:rFonts w:ascii="宋体" w:hAnsi="宋体" w:cs="宋体"/>
                <w:kern w:val="0"/>
                <w:sz w:val="24"/>
              </w:rPr>
            </w:pPr>
            <w:r>
              <w:rPr>
                <w:rFonts w:hint="eastAsia" w:ascii="宋体" w:hAnsi="宋体" w:cs="宋体"/>
                <w:sz w:val="24"/>
              </w:rPr>
              <w:t>单位名称</w:t>
            </w:r>
          </w:p>
        </w:tc>
        <w:tc>
          <w:tcPr>
            <w:tcW w:w="6872" w:type="dxa"/>
            <w:gridSpan w:val="5"/>
            <w:vAlign w:val="center"/>
          </w:tcPr>
          <w:p>
            <w:pPr>
              <w:spacing w:line="520" w:lineRule="exact"/>
              <w:jc w:val="center"/>
              <w:rPr>
                <w:rFonts w:ascii="宋体" w:hAnsi="宋体" w:cs="宋体"/>
              </w:rPr>
            </w:pPr>
            <w:r>
              <w:rPr>
                <w:rFonts w:hint="eastAsia" w:ascii="宋体" w:hAnsi="宋体" w:cs="宋体"/>
                <w:sz w:val="24"/>
              </w:rPr>
              <w:t>深圳市前海数字城市科技有限公司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650" w:type="dxa"/>
            <w:vAlign w:val="center"/>
          </w:tcPr>
          <w:p>
            <w:pPr>
              <w:spacing w:line="520" w:lineRule="exact"/>
              <w:jc w:val="center"/>
              <w:rPr>
                <w:rFonts w:ascii="宋体" w:hAnsi="宋体" w:cs="宋体"/>
                <w:kern w:val="0"/>
                <w:sz w:val="24"/>
              </w:rPr>
            </w:pPr>
            <w:r>
              <w:rPr>
                <w:rFonts w:hint="eastAsia" w:ascii="宋体" w:hAnsi="宋体" w:cs="宋体"/>
                <w:sz w:val="24"/>
              </w:rPr>
              <w:t>单位地址</w:t>
            </w:r>
          </w:p>
        </w:tc>
        <w:tc>
          <w:tcPr>
            <w:tcW w:w="6872" w:type="dxa"/>
            <w:gridSpan w:val="5"/>
            <w:vAlign w:val="center"/>
          </w:tcPr>
          <w:p>
            <w:pPr>
              <w:spacing w:line="520" w:lineRule="exact"/>
              <w:jc w:val="center"/>
              <w:rPr>
                <w:rFonts w:ascii="宋体" w:hAnsi="宋体" w:cs="宋体"/>
              </w:rPr>
            </w:pPr>
            <w:r>
              <w:rPr>
                <w:rFonts w:hint="eastAsia" w:ascii="宋体" w:hAnsi="宋体" w:cs="宋体"/>
                <w:sz w:val="24"/>
              </w:rPr>
              <w:t>深圳市南山区前海深港合作区前海深港创新中心C座204室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650" w:type="dxa"/>
            <w:vAlign w:val="center"/>
          </w:tcPr>
          <w:p>
            <w:pPr>
              <w:spacing w:line="520" w:lineRule="exact"/>
              <w:jc w:val="center"/>
              <w:rPr>
                <w:rFonts w:ascii="宋体" w:hAnsi="宋体" w:cs="宋体"/>
                <w:kern w:val="0"/>
                <w:sz w:val="24"/>
              </w:rPr>
            </w:pPr>
            <w:r>
              <w:rPr>
                <w:rFonts w:hint="eastAsia" w:ascii="宋体" w:hAnsi="宋体" w:cs="宋体"/>
                <w:sz w:val="24"/>
              </w:rPr>
              <w:t>联系人</w:t>
            </w:r>
          </w:p>
        </w:tc>
        <w:tc>
          <w:tcPr>
            <w:tcW w:w="1114" w:type="dxa"/>
            <w:vAlign w:val="center"/>
          </w:tcPr>
          <w:p>
            <w:pPr>
              <w:spacing w:line="520" w:lineRule="exact"/>
              <w:jc w:val="center"/>
              <w:rPr>
                <w:rFonts w:ascii="宋体" w:hAnsi="宋体" w:cs="宋体"/>
                <w:sz w:val="24"/>
              </w:rPr>
            </w:pPr>
            <w:r>
              <w:rPr>
                <w:rFonts w:hint="eastAsia" w:ascii="宋体" w:hAnsi="宋体" w:cs="宋体"/>
                <w:sz w:val="24"/>
              </w:rPr>
              <w:t>吴 工</w:t>
            </w:r>
          </w:p>
        </w:tc>
        <w:tc>
          <w:tcPr>
            <w:tcW w:w="1477" w:type="dxa"/>
            <w:vAlign w:val="center"/>
          </w:tcPr>
          <w:p>
            <w:pPr>
              <w:spacing w:line="520" w:lineRule="exact"/>
              <w:jc w:val="center"/>
              <w:rPr>
                <w:rFonts w:ascii="宋体" w:hAnsi="宋体" w:cs="宋体"/>
              </w:rPr>
            </w:pPr>
            <w:r>
              <w:rPr>
                <w:rFonts w:hint="eastAsia" w:ascii="宋体" w:hAnsi="宋体" w:cs="宋体"/>
                <w:sz w:val="24"/>
              </w:rPr>
              <w:t>联系电话</w:t>
            </w:r>
          </w:p>
        </w:tc>
        <w:tc>
          <w:tcPr>
            <w:tcW w:w="4281" w:type="dxa"/>
            <w:gridSpan w:val="3"/>
            <w:vAlign w:val="center"/>
          </w:tcPr>
          <w:p>
            <w:pPr>
              <w:spacing w:line="520" w:lineRule="exact"/>
              <w:jc w:val="center"/>
              <w:rPr>
                <w:rFonts w:ascii="宋体" w:hAnsi="宋体" w:cs="宋体"/>
                <w:sz w:val="24"/>
              </w:rPr>
            </w:pPr>
            <w:r>
              <w:rPr>
                <w:rFonts w:hint="eastAsia" w:ascii="宋体" w:hAnsi="宋体" w:cs="宋体"/>
                <w:sz w:val="24"/>
              </w:rPr>
              <w:t>13902273664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650" w:type="dxa"/>
            <w:vAlign w:val="center"/>
          </w:tcPr>
          <w:p>
            <w:pPr>
              <w:spacing w:line="520" w:lineRule="exact"/>
              <w:jc w:val="center"/>
              <w:rPr>
                <w:rFonts w:ascii="宋体" w:hAnsi="宋体" w:cs="宋体"/>
                <w:sz w:val="24"/>
              </w:rPr>
            </w:pPr>
            <w:r>
              <w:rPr>
                <w:rFonts w:hint="eastAsia" w:ascii="宋体" w:hAnsi="宋体" w:cs="宋体"/>
                <w:sz w:val="24"/>
              </w:rPr>
              <w:t>联系邮箱</w:t>
            </w:r>
          </w:p>
        </w:tc>
        <w:tc>
          <w:tcPr>
            <w:tcW w:w="6872" w:type="dxa"/>
            <w:gridSpan w:val="5"/>
            <w:vAlign w:val="center"/>
          </w:tcPr>
          <w:p>
            <w:pPr>
              <w:spacing w:line="520" w:lineRule="exact"/>
              <w:jc w:val="center"/>
              <w:rPr>
                <w:rFonts w:ascii="宋体" w:hAnsi="宋体" w:cs="宋体"/>
                <w:sz w:val="24"/>
              </w:rPr>
            </w:pPr>
            <w:r>
              <w:rPr>
                <w:rFonts w:hint="eastAsia" w:ascii="宋体" w:hAnsi="宋体" w:cs="宋体"/>
                <w:sz w:val="24"/>
              </w:rPr>
              <w:t>wucb@qhfct.com</w:t>
            </w:r>
          </w:p>
        </w:tc>
      </w:tr>
    </w:tbl>
    <w:p>
      <w:pPr>
        <w:spacing w:line="240" w:lineRule="atLeast"/>
        <w:ind w:firstLine="240" w:firstLineChars="100"/>
        <w:jc w:val="left"/>
        <w:rPr>
          <w:rFonts w:ascii="宋体" w:hAnsi="宋体" w:cs="宋体"/>
          <w:sz w:val="24"/>
        </w:rPr>
      </w:pPr>
    </w:p>
    <w:p>
      <w:pPr>
        <w:spacing w:line="580" w:lineRule="exact"/>
        <w:jc w:val="right"/>
        <w:rPr>
          <w:rFonts w:ascii="宋体" w:hAnsi="宋体" w:cs="宋体"/>
          <w:sz w:val="24"/>
        </w:rPr>
      </w:pPr>
      <w:r>
        <w:rPr>
          <w:rFonts w:hint="eastAsia" w:ascii="宋体" w:hAnsi="宋体" w:cs="宋体"/>
        </w:rPr>
        <w:t>深圳市前海智慧园区有限公司</w:t>
      </w:r>
      <w:r>
        <w:rPr>
          <w:rFonts w:hint="eastAsia" w:ascii="宋体" w:hAnsi="宋体" w:cs="宋体"/>
          <w:sz w:val="24"/>
        </w:rPr>
        <w:t xml:space="preserve">                               </w:t>
      </w:r>
    </w:p>
    <w:p>
      <w:pPr>
        <w:spacing w:line="580" w:lineRule="exact"/>
        <w:jc w:val="right"/>
        <w:rPr>
          <w:rFonts w:ascii="仿宋" w:hAnsi="仿宋" w:eastAsia="仿宋" w:cs="仿宋"/>
          <w:highlight w:val="none"/>
        </w:rPr>
      </w:pPr>
      <w:r>
        <w:rPr>
          <w:rFonts w:hint="eastAsia" w:ascii="宋体" w:hAnsi="宋体" w:cs="宋体"/>
        </w:rPr>
        <w:t xml:space="preserve"> 202</w:t>
      </w:r>
      <w:r>
        <w:rPr>
          <w:rFonts w:hint="eastAsia" w:ascii="宋体" w:hAnsi="宋体" w:cs="宋体"/>
          <w:highlight w:val="none"/>
        </w:rPr>
        <w:t>2年6月</w:t>
      </w:r>
      <w:r>
        <w:rPr>
          <w:rFonts w:hint="eastAsia" w:ascii="宋体" w:hAnsi="宋体" w:cs="宋体"/>
          <w:highlight w:val="none"/>
          <w:lang w:val="en-US" w:eastAsia="zh-CN"/>
        </w:rPr>
        <w:t>15</w:t>
      </w:r>
      <w:r>
        <w:rPr>
          <w:rFonts w:hint="eastAsia" w:ascii="宋体" w:hAnsi="宋体" w:cs="宋体"/>
          <w:highlight w:val="none"/>
        </w:rPr>
        <w:t>日</w:t>
      </w:r>
    </w:p>
    <w:p>
      <w:pPr>
        <w:pStyle w:val="2"/>
        <w:ind w:firstLine="420"/>
        <w:rPr>
          <w:rFonts w:ascii="仿宋" w:hAnsi="仿宋" w:eastAsia="仿宋" w:cs="仿宋"/>
          <w:highlight w:val="yellow"/>
        </w:rPr>
        <w:sectPr>
          <w:pgSz w:w="11906" w:h="16838"/>
          <w:pgMar w:top="1440" w:right="1800" w:bottom="1440" w:left="1800" w:header="851" w:footer="992" w:gutter="0"/>
          <w:cols w:space="425" w:num="1"/>
          <w:docGrid w:type="lines" w:linePitch="312" w:charSpace="0"/>
        </w:sectPr>
      </w:pPr>
    </w:p>
    <w:p>
      <w:pPr>
        <w:pStyle w:val="2"/>
        <w:ind w:firstLine="420"/>
        <w:rPr>
          <w:rFonts w:ascii="仿宋" w:hAnsi="仿宋" w:eastAsia="仿宋" w:cs="仿宋"/>
          <w:highlight w:val="yellow"/>
        </w:rPr>
      </w:pPr>
    </w:p>
    <w:p>
      <w:pPr>
        <w:spacing w:line="240" w:lineRule="atLeast"/>
        <w:jc w:val="center"/>
        <w:rPr>
          <w:rStyle w:val="18"/>
          <w:sz w:val="36"/>
        </w:rPr>
      </w:pPr>
      <w:r>
        <w:rPr>
          <w:rStyle w:val="18"/>
          <w:rFonts w:hint="eastAsia"/>
          <w:szCs w:val="32"/>
        </w:rPr>
        <w:t>前附件：投标文件否决性条款</w:t>
      </w:r>
    </w:p>
    <w:p>
      <w:pPr>
        <w:ind w:firstLine="480" w:firstLineChars="200"/>
        <w:rPr>
          <w:rFonts w:ascii="仿宋" w:hAnsi="仿宋" w:eastAsia="仿宋"/>
          <w:b/>
          <w:bCs/>
          <w:sz w:val="24"/>
        </w:rPr>
      </w:pPr>
    </w:p>
    <w:p>
      <w:pPr>
        <w:ind w:right="168" w:rightChars="80" w:firstLine="560" w:firstLineChars="200"/>
        <w:rPr>
          <w:rFonts w:ascii="仿宋_GB2312" w:hAnsi="仿宋" w:eastAsia="仿宋_GB2312"/>
          <w:b/>
        </w:rPr>
      </w:pPr>
      <w:r>
        <w:rPr>
          <w:rFonts w:hint="eastAsia" w:ascii="仿宋_GB2312" w:hAnsi="仿宋" w:eastAsia="仿宋_GB2312"/>
          <w:b/>
          <w:sz w:val="28"/>
          <w:szCs w:val="28"/>
        </w:rPr>
        <w:t>提示投标人和评标委员会、定标委员会：本章节是本招标文件(含招标文件的澄清、答疑、补充文件等)的否决性条款，否决性条款包括：招标文件不予受理（开标阶段）、废标（评标/定标阶段）条款。除出现以下情形外，投标文件的其他任何情形均不得作否决处理。招标文件中有关否决性条款的表述与本章节不一致的，以本章节内容为准。</w:t>
      </w:r>
    </w:p>
    <w:p>
      <w:pPr>
        <w:adjustRightInd w:val="0"/>
        <w:snapToGrid w:val="0"/>
        <w:spacing w:line="400" w:lineRule="exact"/>
        <w:ind w:firstLine="480" w:firstLineChars="200"/>
        <w:rPr>
          <w:rFonts w:ascii="仿宋_GB2312" w:hAnsi="仿宋" w:eastAsia="仿宋_GB2312"/>
          <w:b/>
          <w:sz w:val="24"/>
        </w:rPr>
      </w:pPr>
      <w:bookmarkStart w:id="1" w:name="_Toc1507_WPSOffice_Level1"/>
      <w:r>
        <w:rPr>
          <w:rFonts w:hint="eastAsia" w:ascii="仿宋_GB2312" w:hAnsi="仿宋" w:eastAsia="仿宋_GB2312"/>
          <w:b/>
          <w:sz w:val="24"/>
        </w:rPr>
        <w:t>一、不予受理（开标阶段）情形：</w:t>
      </w:r>
      <w:bookmarkEnd w:id="1"/>
      <w:r>
        <w:rPr>
          <w:rFonts w:hint="eastAsia" w:ascii="仿宋_GB2312" w:hAnsi="仿宋" w:eastAsia="仿宋_GB2312"/>
          <w:b/>
          <w:sz w:val="24"/>
        </w:rPr>
        <w:t xml:space="preserve"> </w:t>
      </w:r>
    </w:p>
    <w:p>
      <w:pPr>
        <w:adjustRightInd w:val="0"/>
        <w:snapToGrid w:val="0"/>
        <w:spacing w:line="400" w:lineRule="exact"/>
        <w:ind w:firstLine="480" w:firstLineChars="200"/>
        <w:rPr>
          <w:rFonts w:ascii="仿宋_GB2312" w:hAnsi="仿宋" w:eastAsia="仿宋_GB2312"/>
          <w:sz w:val="24"/>
        </w:rPr>
      </w:pPr>
      <w:bookmarkStart w:id="2" w:name="_Toc17101_WPSOffice_Level1"/>
      <w:r>
        <w:rPr>
          <w:rFonts w:hint="eastAsia" w:ascii="仿宋_GB2312" w:hAnsi="仿宋" w:eastAsia="仿宋_GB2312"/>
          <w:sz w:val="24"/>
        </w:rPr>
        <w:t>（一）逾期送达或者未送达指定地点的投标文件。</w:t>
      </w:r>
    </w:p>
    <w:p>
      <w:pPr>
        <w:adjustRightInd w:val="0"/>
        <w:snapToGrid w:val="0"/>
        <w:spacing w:line="400" w:lineRule="exact"/>
        <w:ind w:firstLine="480" w:firstLineChars="200"/>
        <w:rPr>
          <w:rFonts w:ascii="仿宋_GB2312" w:hAnsi="仿宋" w:eastAsia="仿宋_GB2312"/>
          <w:sz w:val="24"/>
        </w:rPr>
      </w:pPr>
      <w:r>
        <w:rPr>
          <w:rFonts w:hint="eastAsia" w:ascii="仿宋_GB2312" w:hAnsi="仿宋" w:eastAsia="仿宋_GB2312"/>
          <w:sz w:val="24"/>
        </w:rPr>
        <w:t>（二）未按要求密封的投标文件。</w:t>
      </w:r>
    </w:p>
    <w:p>
      <w:pPr>
        <w:adjustRightInd w:val="0"/>
        <w:snapToGrid w:val="0"/>
        <w:spacing w:line="400" w:lineRule="exact"/>
        <w:ind w:firstLine="480" w:firstLineChars="200"/>
        <w:rPr>
          <w:rFonts w:ascii="仿宋_GB2312" w:hAnsi="仿宋" w:eastAsia="仿宋_GB2312"/>
          <w:b/>
          <w:sz w:val="24"/>
        </w:rPr>
      </w:pPr>
      <w:r>
        <w:rPr>
          <w:rFonts w:hint="eastAsia" w:ascii="仿宋_GB2312" w:hAnsi="仿宋" w:eastAsia="仿宋_GB2312"/>
          <w:b/>
          <w:sz w:val="24"/>
        </w:rPr>
        <w:t>二、废标（定标阶段）情形：</w:t>
      </w:r>
      <w:bookmarkEnd w:id="2"/>
    </w:p>
    <w:p>
      <w:pPr>
        <w:adjustRightInd w:val="0"/>
        <w:snapToGrid w:val="0"/>
        <w:spacing w:line="400" w:lineRule="exact"/>
        <w:ind w:firstLine="480" w:firstLineChars="200"/>
        <w:rPr>
          <w:rFonts w:ascii="仿宋_GB2312" w:hAnsi="仿宋" w:eastAsia="仿宋_GB2312"/>
          <w:b/>
          <w:sz w:val="24"/>
        </w:rPr>
      </w:pPr>
      <w:r>
        <w:rPr>
          <w:rFonts w:hint="eastAsia" w:ascii="仿宋_GB2312" w:hAnsi="仿宋" w:eastAsia="仿宋_GB2312"/>
          <w:b/>
          <w:sz w:val="24"/>
        </w:rPr>
        <w:t>（一）废标情形</w:t>
      </w:r>
    </w:p>
    <w:p>
      <w:pPr>
        <w:adjustRightInd w:val="0"/>
        <w:snapToGrid w:val="0"/>
        <w:spacing w:line="400" w:lineRule="exact"/>
        <w:ind w:firstLine="480" w:firstLineChars="200"/>
        <w:rPr>
          <w:rFonts w:ascii="仿宋_GB2312" w:eastAsia="仿宋_GB2312"/>
          <w:sz w:val="24"/>
          <w:shd w:val="clear" w:color="auto" w:fill="FFFFFF"/>
        </w:rPr>
      </w:pPr>
      <w:r>
        <w:rPr>
          <w:rFonts w:hint="eastAsia" w:ascii="仿宋_GB2312" w:eastAsia="仿宋_GB2312"/>
          <w:sz w:val="24"/>
          <w:shd w:val="clear" w:color="auto" w:fill="FFFFFF"/>
        </w:rPr>
        <w:t>1</w:t>
      </w:r>
      <w:r>
        <w:rPr>
          <w:rFonts w:hint="eastAsia" w:ascii="仿宋_GB2312" w:hAnsi="宋体" w:eastAsia="仿宋_GB2312"/>
          <w:sz w:val="24"/>
          <w:shd w:val="clear" w:color="auto" w:fill="FFFFFF"/>
        </w:rPr>
        <w:t>．</w:t>
      </w:r>
      <w:r>
        <w:rPr>
          <w:rFonts w:hint="eastAsia" w:ascii="仿宋_GB2312" w:eastAsia="仿宋_GB2312"/>
          <w:sz w:val="24"/>
          <w:shd w:val="clear" w:color="auto" w:fill="FFFFFF"/>
        </w:rPr>
        <w:t>投标报价高于招标文件设定的最高投标限价；</w:t>
      </w:r>
    </w:p>
    <w:p>
      <w:pPr>
        <w:adjustRightInd w:val="0"/>
        <w:snapToGrid w:val="0"/>
        <w:spacing w:line="400" w:lineRule="exact"/>
        <w:ind w:firstLine="480" w:firstLineChars="200"/>
        <w:rPr>
          <w:rFonts w:ascii="仿宋_GB2312" w:hAnsi="仿宋" w:eastAsia="仿宋_GB2312"/>
          <w:sz w:val="24"/>
        </w:rPr>
      </w:pPr>
      <w:r>
        <w:rPr>
          <w:rFonts w:hint="eastAsia" w:ascii="仿宋_GB2312" w:hAnsi="宋体" w:eastAsia="仿宋_GB2312"/>
          <w:sz w:val="24"/>
          <w:shd w:val="clear" w:color="auto" w:fill="FFFFFF"/>
        </w:rPr>
        <w:t>2．</w:t>
      </w:r>
      <w:r>
        <w:rPr>
          <w:rFonts w:hint="eastAsia" w:ascii="仿宋_GB2312" w:eastAsia="仿宋_GB2312"/>
          <w:sz w:val="24"/>
          <w:shd w:val="clear" w:color="auto" w:fill="FFFFFF"/>
        </w:rPr>
        <w:t>投标文件没有对招标文件的实质性要求和条件作出响应</w:t>
      </w:r>
      <w:r>
        <w:rPr>
          <w:rFonts w:hint="eastAsia" w:ascii="仿宋_GB2312" w:hAnsi="仿宋" w:eastAsia="仿宋_GB2312"/>
          <w:sz w:val="24"/>
        </w:rPr>
        <w:t>。主要包括：</w:t>
      </w:r>
    </w:p>
    <w:p>
      <w:pPr>
        <w:adjustRightInd w:val="0"/>
        <w:snapToGrid w:val="0"/>
        <w:spacing w:line="400" w:lineRule="exact"/>
        <w:ind w:firstLine="600" w:firstLineChars="250"/>
        <w:rPr>
          <w:rFonts w:ascii="仿宋_GB2312" w:hAnsi="仿宋" w:eastAsia="仿宋_GB2312"/>
          <w:sz w:val="24"/>
        </w:rPr>
      </w:pPr>
      <w:r>
        <w:rPr>
          <w:rFonts w:hint="eastAsia" w:ascii="仿宋_GB2312" w:hAnsi="仿宋" w:eastAsia="仿宋_GB2312"/>
          <w:sz w:val="24"/>
        </w:rPr>
        <w:t>2.1投标文件载明的工期或服务期不符合招标文件规定的期限；</w:t>
      </w:r>
    </w:p>
    <w:p>
      <w:pPr>
        <w:adjustRightInd w:val="0"/>
        <w:snapToGrid w:val="0"/>
        <w:spacing w:line="400" w:lineRule="exact"/>
        <w:ind w:firstLine="600" w:firstLineChars="250"/>
        <w:rPr>
          <w:rFonts w:ascii="仿宋_GB2312" w:hAnsi="仿宋" w:eastAsia="仿宋_GB2312"/>
          <w:sz w:val="24"/>
        </w:rPr>
      </w:pPr>
      <w:r>
        <w:rPr>
          <w:rFonts w:hint="eastAsia" w:ascii="仿宋_GB2312" w:hAnsi="仿宋" w:eastAsia="仿宋_GB2312"/>
          <w:sz w:val="24"/>
        </w:rPr>
        <w:t>2.2明显不符合技术规格、技术标准的要求；</w:t>
      </w:r>
    </w:p>
    <w:p>
      <w:pPr>
        <w:adjustRightInd w:val="0"/>
        <w:snapToGrid w:val="0"/>
        <w:spacing w:line="400" w:lineRule="exact"/>
        <w:ind w:firstLine="600" w:firstLineChars="250"/>
        <w:rPr>
          <w:rFonts w:ascii="仿宋_GB2312" w:hAnsi="仿宋" w:eastAsia="仿宋_GB2312"/>
          <w:sz w:val="24"/>
        </w:rPr>
      </w:pPr>
      <w:r>
        <w:rPr>
          <w:rFonts w:hint="eastAsia" w:ascii="仿宋_GB2312" w:hAnsi="仿宋" w:eastAsia="仿宋_GB2312"/>
          <w:sz w:val="24"/>
        </w:rPr>
        <w:t>2.3投标文件附有招标人不能接受的条件；</w:t>
      </w:r>
    </w:p>
    <w:p>
      <w:pPr>
        <w:adjustRightInd w:val="0"/>
        <w:snapToGrid w:val="0"/>
        <w:spacing w:line="400" w:lineRule="exact"/>
        <w:ind w:firstLine="600" w:firstLineChars="250"/>
        <w:rPr>
          <w:rFonts w:ascii="仿宋_GB2312" w:hAnsi="仿宋" w:eastAsia="仿宋_GB2312"/>
          <w:sz w:val="24"/>
        </w:rPr>
      </w:pPr>
      <w:r>
        <w:rPr>
          <w:rFonts w:hint="eastAsia" w:ascii="仿宋_GB2312" w:hAnsi="仿宋" w:eastAsia="仿宋_GB2312"/>
          <w:sz w:val="24"/>
        </w:rPr>
        <w:t>2.4不符合招标文件规定的其他实质性要求。</w:t>
      </w:r>
    </w:p>
    <w:tbl>
      <w:tblPr>
        <w:tblStyle w:val="14"/>
        <w:tblW w:w="0" w:type="auto"/>
        <w:tblInd w:w="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505" w:type="dxa"/>
          </w:tcPr>
          <w:p>
            <w:pPr>
              <w:adjustRightInd w:val="0"/>
              <w:snapToGrid w:val="0"/>
              <w:spacing w:line="400" w:lineRule="exact"/>
              <w:ind w:firstLine="482"/>
              <w:rPr>
                <w:rFonts w:ascii="仿宋_GB2312" w:eastAsia="仿宋_GB2312"/>
                <w:b/>
                <w:sz w:val="24"/>
                <w:shd w:val="clear" w:color="auto" w:fill="FFFFFF"/>
              </w:rPr>
            </w:pPr>
            <w:r>
              <w:rPr>
                <w:rFonts w:hint="eastAsia" w:ascii="仿宋_GB2312" w:hAnsi="仿宋" w:eastAsia="仿宋_GB2312"/>
                <w:b/>
                <w:sz w:val="24"/>
              </w:rPr>
              <w:t>经评标委员会/定标委员会按照少数服从多数原则判定存在其他废标情形之一的，按废标处理，该投标文件退出评标或定标程序。</w:t>
            </w:r>
          </w:p>
        </w:tc>
      </w:tr>
    </w:tbl>
    <w:p>
      <w:pPr>
        <w:adjustRightInd w:val="0"/>
        <w:snapToGrid w:val="0"/>
        <w:spacing w:line="400" w:lineRule="exact"/>
        <w:ind w:firstLine="480" w:firstLineChars="200"/>
        <w:rPr>
          <w:rFonts w:ascii="仿宋_GB2312" w:hAnsi="仿宋" w:eastAsia="仿宋_GB2312"/>
          <w:b/>
          <w:sz w:val="24"/>
        </w:rPr>
      </w:pPr>
    </w:p>
    <w:p>
      <w:pPr>
        <w:adjustRightInd w:val="0"/>
        <w:snapToGrid w:val="0"/>
        <w:spacing w:line="400" w:lineRule="exact"/>
        <w:ind w:firstLine="480" w:firstLineChars="200"/>
        <w:rPr>
          <w:rFonts w:ascii="仿宋_GB2312" w:hAnsi="仿宋" w:eastAsia="仿宋_GB2312"/>
          <w:b/>
          <w:sz w:val="24"/>
        </w:rPr>
      </w:pPr>
      <w:r>
        <w:rPr>
          <w:rFonts w:hint="eastAsia" w:ascii="仿宋_GB2312" w:hAnsi="仿宋" w:eastAsia="仿宋_GB2312"/>
          <w:b/>
          <w:sz w:val="24"/>
        </w:rPr>
        <w:t>（二）串通投标：</w:t>
      </w:r>
    </w:p>
    <w:p>
      <w:pPr>
        <w:adjustRightInd w:val="0"/>
        <w:snapToGrid w:val="0"/>
        <w:spacing w:line="400" w:lineRule="exact"/>
        <w:ind w:firstLine="482"/>
        <w:rPr>
          <w:rFonts w:ascii="仿宋_GB2312" w:hAnsi="宋体" w:eastAsia="仿宋_GB2312"/>
          <w:sz w:val="24"/>
          <w:shd w:val="clear" w:color="auto" w:fill="FFFFFF"/>
        </w:rPr>
      </w:pPr>
      <w:r>
        <w:rPr>
          <w:rFonts w:hint="eastAsia" w:ascii="仿宋_GB2312" w:eastAsia="仿宋_GB2312"/>
          <w:sz w:val="24"/>
          <w:shd w:val="clear" w:color="auto" w:fill="FFFFFF"/>
        </w:rPr>
        <w:t>1．有下列情形之一的，属于投标人相互串通投标：</w:t>
      </w:r>
    </w:p>
    <w:p>
      <w:pPr>
        <w:adjustRightInd w:val="0"/>
        <w:snapToGrid w:val="0"/>
        <w:spacing w:line="400" w:lineRule="exact"/>
        <w:ind w:firstLine="600" w:firstLineChars="250"/>
        <w:rPr>
          <w:rFonts w:ascii="仿宋_GB2312" w:hAnsi="仿宋" w:eastAsia="仿宋_GB2312"/>
          <w:sz w:val="24"/>
        </w:rPr>
      </w:pPr>
      <w:r>
        <w:rPr>
          <w:rFonts w:hint="eastAsia" w:ascii="仿宋_GB2312" w:hAnsi="宋体" w:eastAsia="仿宋_GB2312"/>
          <w:sz w:val="24"/>
          <w:shd w:val="clear" w:color="auto" w:fill="FFFFFF"/>
        </w:rPr>
        <w:t>1.1.</w:t>
      </w:r>
      <w:r>
        <w:rPr>
          <w:rFonts w:hint="eastAsia" w:ascii="仿宋_GB2312" w:eastAsia="仿宋_GB2312"/>
          <w:sz w:val="24"/>
          <w:shd w:val="clear" w:color="auto" w:fill="FFFFFF"/>
        </w:rPr>
        <w:t>投标人之间协商投标报价等投标文件的实质性内容；</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hAnsi="宋体" w:eastAsia="仿宋_GB2312"/>
          <w:sz w:val="24"/>
          <w:shd w:val="clear" w:color="auto" w:fill="FFFFFF"/>
        </w:rPr>
        <w:t>1.2.</w:t>
      </w:r>
      <w:r>
        <w:rPr>
          <w:rFonts w:hint="eastAsia" w:ascii="仿宋_GB2312" w:eastAsia="仿宋_GB2312"/>
          <w:sz w:val="24"/>
          <w:shd w:val="clear" w:color="auto" w:fill="FFFFFF"/>
        </w:rPr>
        <w:t>属于同一集团、协会、商会等组织成员的投标人按照该组织要求协同投标；</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hAnsi="宋体" w:eastAsia="仿宋_GB2312"/>
          <w:sz w:val="24"/>
          <w:shd w:val="clear" w:color="auto" w:fill="FFFFFF"/>
        </w:rPr>
        <w:t>1.3.</w:t>
      </w:r>
      <w:r>
        <w:rPr>
          <w:rFonts w:hint="eastAsia" w:ascii="仿宋_GB2312" w:eastAsia="仿宋_GB2312"/>
          <w:sz w:val="24"/>
          <w:shd w:val="clear" w:color="auto" w:fill="FFFFFF"/>
        </w:rPr>
        <w:t>投标人之间为谋取中标或者排斥特定投标人而采取的其他联合行动。</w:t>
      </w:r>
    </w:p>
    <w:p>
      <w:pPr>
        <w:adjustRightInd w:val="0"/>
        <w:snapToGrid w:val="0"/>
        <w:spacing w:line="400" w:lineRule="exact"/>
        <w:ind w:firstLine="480" w:firstLineChars="200"/>
        <w:rPr>
          <w:rFonts w:ascii="仿宋_GB2312" w:eastAsia="仿宋_GB2312"/>
          <w:sz w:val="24"/>
          <w:shd w:val="clear" w:color="auto" w:fill="FFFFFF"/>
        </w:rPr>
      </w:pPr>
      <w:r>
        <w:rPr>
          <w:rFonts w:hint="eastAsia" w:ascii="仿宋_GB2312" w:eastAsia="仿宋_GB2312"/>
          <w:sz w:val="24"/>
          <w:shd w:val="clear" w:color="auto" w:fill="FFFFFF"/>
        </w:rPr>
        <w:t>2.有下列情形之一的，视为投标人相互串通投标：</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2.1</w:t>
      </w:r>
      <w:r>
        <w:rPr>
          <w:rFonts w:hint="eastAsia" w:ascii="仿宋_GB2312" w:hAnsi="仿宋" w:eastAsia="仿宋_GB2312"/>
          <w:sz w:val="24"/>
        </w:rPr>
        <w:t>不同投标人的投标文件由同一单位或者个人编制；</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2.2</w:t>
      </w:r>
      <w:r>
        <w:rPr>
          <w:rFonts w:hint="eastAsia" w:ascii="仿宋_GB2312" w:hAnsi="仿宋" w:eastAsia="仿宋_GB2312"/>
          <w:sz w:val="24"/>
        </w:rPr>
        <w:t xml:space="preserve">不同投标人委托同一单位或者个人办理投标事宜； </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2.3</w:t>
      </w:r>
      <w:r>
        <w:rPr>
          <w:rFonts w:hint="eastAsia" w:ascii="仿宋_GB2312" w:hAnsi="仿宋" w:eastAsia="仿宋_GB2312"/>
          <w:sz w:val="24"/>
        </w:rPr>
        <w:t>不同投标人的投标文件载明的项目管理成员出现同一人的；</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2.4</w:t>
      </w:r>
      <w:r>
        <w:rPr>
          <w:rFonts w:hint="eastAsia" w:ascii="仿宋_GB2312" w:hAnsi="仿宋" w:eastAsia="仿宋_GB2312"/>
          <w:sz w:val="24"/>
        </w:rPr>
        <w:t xml:space="preserve">不同投标人的投标文件异常一致或者投标报价呈规律性差异； </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2.5</w:t>
      </w:r>
      <w:r>
        <w:rPr>
          <w:rFonts w:hint="eastAsia" w:ascii="仿宋_GB2312" w:hAnsi="仿宋" w:eastAsia="仿宋_GB2312"/>
          <w:sz w:val="24"/>
        </w:rPr>
        <w:t>不同投标人的投标文件错漏之处一致；</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2.6</w:t>
      </w:r>
      <w:r>
        <w:rPr>
          <w:rFonts w:hint="eastAsia" w:ascii="仿宋_GB2312" w:hAnsi="仿宋" w:eastAsia="仿宋_GB2312"/>
          <w:sz w:val="24"/>
        </w:rPr>
        <w:t>不同投标人的投标文件相互混装；</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2.7</w:t>
      </w:r>
      <w:r>
        <w:rPr>
          <w:rFonts w:hint="eastAsia" w:ascii="仿宋_GB2312" w:hAnsi="仿宋" w:eastAsia="仿宋_GB2312"/>
          <w:sz w:val="24"/>
        </w:rPr>
        <w:t>评标/定标委员会认定的其他串通投标情形。</w:t>
      </w:r>
    </w:p>
    <w:p>
      <w:pPr>
        <w:adjustRightInd w:val="0"/>
        <w:snapToGrid w:val="0"/>
        <w:spacing w:line="400" w:lineRule="exact"/>
        <w:ind w:firstLine="480" w:firstLineChars="200"/>
        <w:rPr>
          <w:rFonts w:ascii="仿宋_GB2312" w:hAnsi="仿宋" w:eastAsia="仿宋_GB2312"/>
          <w:b/>
          <w:sz w:val="24"/>
        </w:rPr>
      </w:pPr>
      <w:r>
        <w:rPr>
          <w:rFonts w:hint="eastAsia" w:ascii="仿宋_GB2312" w:hAnsi="仿宋" w:eastAsia="仿宋_GB2312"/>
          <w:b/>
          <w:sz w:val="24"/>
        </w:rPr>
        <w:t>（三）以行贿手段投标</w:t>
      </w:r>
    </w:p>
    <w:p>
      <w:pPr>
        <w:adjustRightInd w:val="0"/>
        <w:snapToGrid w:val="0"/>
        <w:spacing w:line="400" w:lineRule="exact"/>
        <w:ind w:firstLine="480" w:firstLineChars="200"/>
        <w:rPr>
          <w:rFonts w:ascii="仿宋_GB2312" w:hAnsi="仿宋" w:eastAsia="仿宋_GB2312"/>
          <w:b/>
          <w:sz w:val="24"/>
        </w:rPr>
      </w:pPr>
      <w:r>
        <w:rPr>
          <w:rFonts w:hint="eastAsia" w:ascii="仿宋_GB2312" w:hAnsi="仿宋" w:eastAsia="仿宋_GB2312"/>
          <w:b/>
          <w:sz w:val="24"/>
        </w:rPr>
        <w:t>（四）弄虚作假投标</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eastAsia="仿宋_GB2312"/>
          <w:sz w:val="24"/>
          <w:shd w:val="clear" w:color="auto" w:fill="FFFFFF"/>
        </w:rPr>
        <w:t>1.使用伪造、变造的许可证件；</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eastAsia="仿宋_GB2312"/>
          <w:sz w:val="24"/>
          <w:shd w:val="clear" w:color="auto" w:fill="FFFFFF"/>
        </w:rPr>
        <w:t>2.提供虚假的财务状况或者业绩；</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eastAsia="仿宋_GB2312"/>
          <w:sz w:val="24"/>
          <w:shd w:val="clear" w:color="auto" w:fill="FFFFFF"/>
        </w:rPr>
        <w:t>3.提供虚假的项目负责人或者主要技术人员简历、劳动关系证明；</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eastAsia="仿宋_GB2312"/>
          <w:sz w:val="24"/>
          <w:shd w:val="clear" w:color="auto" w:fill="FFFFFF"/>
        </w:rPr>
        <w:t>4.其他弄虚作假的行为。</w:t>
      </w:r>
    </w:p>
    <w:tbl>
      <w:tblPr>
        <w:tblStyle w:val="14"/>
        <w:tblW w:w="0" w:type="auto"/>
        <w:tblInd w:w="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475" w:type="dxa"/>
          </w:tcPr>
          <w:p>
            <w:pPr>
              <w:adjustRightInd w:val="0"/>
              <w:snapToGrid w:val="0"/>
              <w:spacing w:before="120" w:after="120" w:line="400" w:lineRule="exact"/>
              <w:ind w:firstLine="482"/>
              <w:rPr>
                <w:rFonts w:ascii="仿宋_GB2312" w:eastAsia="仿宋_GB2312"/>
                <w:b/>
                <w:sz w:val="24"/>
                <w:shd w:val="clear" w:color="auto" w:fill="FFFFFF"/>
              </w:rPr>
            </w:pPr>
            <w:r>
              <w:rPr>
                <w:rFonts w:hint="eastAsia" w:ascii="仿宋_GB2312" w:eastAsia="仿宋_GB2312"/>
                <w:b/>
                <w:sz w:val="24"/>
                <w:shd w:val="clear" w:color="auto" w:fill="FFFFFF"/>
              </w:rPr>
              <w:t>经评标委员会/定标委员会按照少数服从多数原则判定存在上述任何情形之一的，按废标处理，并将提请有关行政主管部门依法予以处理。</w:t>
            </w:r>
          </w:p>
        </w:tc>
      </w:tr>
    </w:tbl>
    <w:p>
      <w:pPr>
        <w:pStyle w:val="3"/>
        <w:sectPr>
          <w:pgSz w:w="11906" w:h="16838"/>
          <w:pgMar w:top="935" w:right="1474" w:bottom="1247" w:left="1474" w:header="623" w:footer="992" w:gutter="0"/>
          <w:cols w:space="720" w:num="1"/>
          <w:titlePg/>
          <w:docGrid w:type="linesAndChars" w:linePitch="312" w:charSpace="0"/>
        </w:sectPr>
      </w:pPr>
    </w:p>
    <w:p>
      <w:pPr>
        <w:pStyle w:val="3"/>
      </w:pPr>
      <w:r>
        <w:rPr>
          <w:rFonts w:hint="eastAsia"/>
        </w:rPr>
        <w:t>第二章  投标人须知</w:t>
      </w:r>
    </w:p>
    <w:p>
      <w:pPr>
        <w:pStyle w:val="4"/>
        <w:tabs>
          <w:tab w:val="left" w:pos="525"/>
        </w:tabs>
        <w:spacing w:before="312" w:beforeLines="100" w:line="360" w:lineRule="auto"/>
        <w:rPr>
          <w:rFonts w:eastAsia="黑体"/>
          <w:sz w:val="28"/>
          <w:szCs w:val="18"/>
        </w:rPr>
      </w:pPr>
      <w:bookmarkStart w:id="3" w:name="_Toc3477031"/>
      <w:r>
        <w:rPr>
          <w:rFonts w:hint="eastAsia" w:eastAsia="黑体"/>
          <w:sz w:val="28"/>
          <w:szCs w:val="18"/>
        </w:rPr>
        <w:t>一、投标人须知前附表</w:t>
      </w:r>
      <w:bookmarkEnd w:id="3"/>
    </w:p>
    <w:p>
      <w:pPr>
        <w:pStyle w:val="13"/>
        <w:rPr>
          <w:rFonts w:ascii="宋体" w:hAnsi="宋体"/>
          <w:bCs/>
          <w:sz w:val="22"/>
          <w:szCs w:val="22"/>
          <w:u w:val="single"/>
        </w:rPr>
      </w:pPr>
      <w:r>
        <w:rPr>
          <w:rFonts w:hint="eastAsia" w:ascii="宋体" w:hAnsi="宋体"/>
          <w:bCs/>
          <w:sz w:val="22"/>
          <w:szCs w:val="22"/>
        </w:rPr>
        <w:t>说明：本前附表应与“投标人须知”一并阅读并理解。</w:t>
      </w:r>
    </w:p>
    <w:tbl>
      <w:tblPr>
        <w:tblStyle w:val="14"/>
        <w:tblW w:w="9617" w:type="dxa"/>
        <w:tblInd w:w="0"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65"/>
        <w:gridCol w:w="1379"/>
        <w:gridCol w:w="802"/>
        <w:gridCol w:w="1965"/>
        <w:gridCol w:w="4706"/>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65" w:type="dxa"/>
            <w:tcBorders>
              <w:top w:val="single" w:color="000000" w:sz="8" w:space="0"/>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
                <w:bCs/>
                <w:sz w:val="22"/>
                <w:szCs w:val="22"/>
              </w:rPr>
            </w:pPr>
            <w:r>
              <w:rPr>
                <w:rFonts w:hint="eastAsia" w:ascii="宋体" w:hAnsi="宋体"/>
                <w:b/>
                <w:bCs/>
                <w:sz w:val="22"/>
                <w:szCs w:val="22"/>
              </w:rPr>
              <w:t>项号</w:t>
            </w:r>
          </w:p>
        </w:tc>
        <w:tc>
          <w:tcPr>
            <w:tcW w:w="1379" w:type="dxa"/>
            <w:tcBorders>
              <w:top w:val="single" w:color="000000" w:sz="8" w:space="0"/>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
                <w:bCs/>
                <w:sz w:val="22"/>
                <w:szCs w:val="22"/>
              </w:rPr>
            </w:pPr>
            <w:r>
              <w:rPr>
                <w:rFonts w:hint="eastAsia" w:ascii="宋体" w:hAnsi="宋体"/>
                <w:b/>
                <w:bCs/>
                <w:sz w:val="22"/>
                <w:szCs w:val="22"/>
              </w:rPr>
              <w:t>条款</w:t>
            </w:r>
          </w:p>
        </w:tc>
        <w:tc>
          <w:tcPr>
            <w:tcW w:w="7473" w:type="dxa"/>
            <w:gridSpan w:val="3"/>
            <w:tcBorders>
              <w:top w:val="single" w:color="000000" w:sz="8" w:space="0"/>
              <w:left w:val="nil"/>
              <w:bottom w:val="single" w:color="000000" w:sz="4" w:space="0"/>
              <w:right w:val="single" w:color="000000" w:sz="4" w:space="0"/>
            </w:tcBorders>
            <w:vAlign w:val="center"/>
          </w:tcPr>
          <w:p>
            <w:pPr>
              <w:adjustRightInd w:val="0"/>
              <w:snapToGrid w:val="0"/>
              <w:spacing w:line="360" w:lineRule="auto"/>
              <w:jc w:val="center"/>
              <w:rPr>
                <w:rFonts w:ascii="宋体" w:hAnsi="宋体"/>
                <w:b/>
                <w:bCs/>
                <w:sz w:val="22"/>
                <w:szCs w:val="22"/>
              </w:rPr>
            </w:pPr>
            <w:r>
              <w:rPr>
                <w:rFonts w:hint="eastAsia" w:ascii="宋体" w:hAnsi="宋体"/>
                <w:b/>
                <w:bCs/>
                <w:sz w:val="22"/>
                <w:szCs w:val="22"/>
              </w:rPr>
              <w:t>内容</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项目名称</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rPr>
                <w:rFonts w:ascii="宋体" w:hAnsi="宋体"/>
                <w:bCs/>
                <w:sz w:val="22"/>
                <w:szCs w:val="22"/>
              </w:rPr>
            </w:pPr>
            <w:r>
              <w:rPr>
                <w:rFonts w:hint="eastAsia" w:ascii="宋体" w:hAnsi="宋体"/>
                <w:bCs/>
                <w:sz w:val="22"/>
                <w:szCs w:val="22"/>
              </w:rPr>
              <w:t>鲤鱼门西街公共停车场安保服务采购项目</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93"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2</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项目概况</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鲤鱼门西街公共停车场位于前海合作区鲤鱼门街及公馆南街交界处，为政府投资公共停车场，停车场面积约为17568.99平方米（其中绿化面积3916.3平方米），设置车位数501个。</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3</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招标方式</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t>█公开招标       □邀请招标</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4</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ind w:firstLine="220" w:firstLineChars="100"/>
              <w:jc w:val="center"/>
              <w:rPr>
                <w:rFonts w:ascii="宋体" w:hAnsi="宋体"/>
                <w:bCs/>
                <w:sz w:val="22"/>
                <w:szCs w:val="22"/>
              </w:rPr>
            </w:pPr>
            <w:r>
              <w:rPr>
                <w:rFonts w:hint="eastAsia" w:ascii="宋体" w:hAnsi="宋体"/>
                <w:bCs/>
                <w:sz w:val="22"/>
                <w:szCs w:val="22"/>
              </w:rPr>
              <w:t>投标人</w:t>
            </w:r>
          </w:p>
          <w:p>
            <w:pPr>
              <w:adjustRightInd w:val="0"/>
              <w:snapToGrid w:val="0"/>
              <w:spacing w:line="360" w:lineRule="auto"/>
              <w:ind w:firstLine="220" w:firstLineChars="100"/>
              <w:jc w:val="center"/>
              <w:rPr>
                <w:rFonts w:ascii="宋体" w:hAnsi="宋体"/>
                <w:bCs/>
                <w:sz w:val="22"/>
                <w:szCs w:val="22"/>
              </w:rPr>
            </w:pPr>
            <w:r>
              <w:rPr>
                <w:rFonts w:hint="eastAsia" w:ascii="宋体" w:hAnsi="宋体"/>
                <w:bCs/>
                <w:sz w:val="22"/>
                <w:szCs w:val="22"/>
              </w:rPr>
              <w:t>资格要求</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rPr>
                <w:rFonts w:ascii="宋体" w:hAnsi="宋体"/>
                <w:bCs/>
                <w:sz w:val="22"/>
                <w:szCs w:val="22"/>
              </w:rPr>
            </w:pPr>
            <w:r>
              <w:rPr>
                <w:rFonts w:hint="eastAsia" w:ascii="宋体" w:hAnsi="宋体"/>
                <w:bCs/>
                <w:sz w:val="22"/>
                <w:szCs w:val="22"/>
              </w:rPr>
              <w:t>1、投标人须为独立法人企业或能承担民事责任的其他组织；</w:t>
            </w:r>
          </w:p>
          <w:p>
            <w:pPr>
              <w:adjustRightInd w:val="0"/>
              <w:snapToGrid w:val="0"/>
              <w:spacing w:line="360" w:lineRule="auto"/>
              <w:rPr>
                <w:rFonts w:ascii="宋体" w:hAnsi="宋体"/>
                <w:bCs/>
                <w:sz w:val="22"/>
                <w:szCs w:val="22"/>
              </w:rPr>
            </w:pPr>
            <w:r>
              <w:rPr>
                <w:rFonts w:hint="eastAsia" w:ascii="宋体" w:hAnsi="宋体"/>
                <w:bCs/>
                <w:sz w:val="22"/>
                <w:szCs w:val="22"/>
              </w:rPr>
              <w:t>2、投标人具备有效的由公安机关颁发的保安服务许可证；（须提供资格证书复印件加盖投标人公章）</w:t>
            </w:r>
          </w:p>
          <w:p>
            <w:pPr>
              <w:adjustRightInd w:val="0"/>
              <w:snapToGrid w:val="0"/>
              <w:spacing w:line="360" w:lineRule="auto"/>
              <w:rPr>
                <w:rFonts w:ascii="宋体" w:hAnsi="宋体"/>
                <w:bCs/>
                <w:sz w:val="22"/>
                <w:szCs w:val="22"/>
              </w:rPr>
            </w:pPr>
            <w:r>
              <w:rPr>
                <w:rFonts w:hint="eastAsia" w:ascii="宋体" w:hAnsi="宋体"/>
                <w:bCs/>
                <w:sz w:val="22"/>
                <w:szCs w:val="22"/>
              </w:rPr>
              <w:t>3、本项目不接受联合体投标、不允许分包。</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5</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项目负责人资格要求</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t>具有公安部门或人力资源和社会保障部门颁发的保安员证或以上资格证书</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6</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招标范围</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1、项目范围及服务内容</w:t>
            </w:r>
          </w:p>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本采购项目服务范围包括停车场内全部范围，包含地面停车位及行车区域、车场出入口等，面积约1.76万平方米。根据招标人要求，由中标人提供鲤鱼门西街公共停车场项目的安保服务，配置驻场服务人员完成保安队长岗、出入口收费岗等岗位职责工作，做好项目防盗、防破坏、防灾害、日常秩序管理及各类应急突发事件处理等工作。</w:t>
            </w:r>
          </w:p>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2、项目目标</w:t>
            </w:r>
          </w:p>
          <w:p>
            <w:pPr>
              <w:adjustRightInd w:val="0"/>
              <w:snapToGrid w:val="0"/>
              <w:spacing w:line="360" w:lineRule="auto"/>
              <w:ind w:firstLine="440" w:firstLineChars="200"/>
              <w:rPr>
                <w:rFonts w:ascii="宋体" w:hAnsi="宋体"/>
                <w:bCs/>
                <w:sz w:val="22"/>
                <w:szCs w:val="22"/>
              </w:rPr>
            </w:pPr>
            <w:r>
              <w:rPr>
                <w:rFonts w:hint="eastAsia" w:ascii="宋体" w:hAnsi="宋体"/>
                <w:bCs/>
                <w:sz w:val="22"/>
                <w:szCs w:val="22"/>
              </w:rPr>
              <w:t>通过采取24小时不间断巡逻防控，顺利完成鲤鱼门西街公共停车场所有区域日常秩序维护及其他应急处突的工作，确保车主安全、车辆安全、车场安全，确保项目平稳运作。</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7</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工作标准及要求</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rPr>
                <w:rFonts w:ascii="宋体" w:hAnsi="宋体"/>
                <w:bCs/>
                <w:sz w:val="22"/>
                <w:szCs w:val="22"/>
              </w:rPr>
            </w:pPr>
            <w:r>
              <w:rPr>
                <w:rFonts w:hint="eastAsia" w:ascii="宋体" w:hAnsi="宋体"/>
                <w:bCs/>
                <w:sz w:val="22"/>
                <w:szCs w:val="22"/>
              </w:rPr>
              <w:t>详见第三章项目技术要求</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792"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8</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投标报价要求</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t>招标控制价：</w:t>
            </w:r>
            <w:r>
              <w:rPr>
                <w:rFonts w:hint="eastAsia" w:ascii="宋体" w:hAnsi="宋体"/>
                <w:bCs/>
                <w:sz w:val="22"/>
                <w:szCs w:val="22"/>
                <w:u w:val="single"/>
              </w:rPr>
              <w:t>594000.00元（含税价）</w:t>
            </w:r>
            <w:r>
              <w:rPr>
                <w:rFonts w:hint="eastAsia" w:ascii="宋体" w:hAnsi="宋体"/>
                <w:bCs/>
                <w:sz w:val="22"/>
                <w:szCs w:val="22"/>
              </w:rPr>
              <w:t xml:space="preserve"> ； </w:t>
            </w:r>
          </w:p>
          <w:p>
            <w:pPr>
              <w:adjustRightInd w:val="0"/>
              <w:snapToGrid w:val="0"/>
              <w:spacing w:line="360" w:lineRule="auto"/>
              <w:jc w:val="left"/>
              <w:rPr>
                <w:rFonts w:ascii="宋体" w:hAnsi="宋体"/>
                <w:bCs/>
                <w:sz w:val="22"/>
                <w:szCs w:val="22"/>
              </w:rPr>
            </w:pPr>
            <w:r>
              <w:rPr>
                <w:rFonts w:hint="eastAsia" w:ascii="宋体" w:hAnsi="宋体"/>
                <w:bCs/>
                <w:sz w:val="22"/>
                <w:szCs w:val="22"/>
              </w:rPr>
              <w:t>投标报价上限为：</w:t>
            </w:r>
            <w:r>
              <w:rPr>
                <w:rFonts w:hint="eastAsia" w:ascii="宋体" w:hAnsi="宋体"/>
                <w:bCs/>
                <w:sz w:val="22"/>
                <w:szCs w:val="22"/>
                <w:u w:val="single"/>
              </w:rPr>
              <w:t>594000.00元（含税价）</w:t>
            </w:r>
            <w:r>
              <w:rPr>
                <w:rFonts w:hint="eastAsia" w:ascii="宋体" w:hAnsi="宋体"/>
                <w:bCs/>
                <w:sz w:val="22"/>
                <w:szCs w:val="22"/>
              </w:rPr>
              <w:t>；</w:t>
            </w:r>
          </w:p>
          <w:p>
            <w:pPr>
              <w:adjustRightInd w:val="0"/>
              <w:snapToGrid w:val="0"/>
              <w:spacing w:line="360" w:lineRule="auto"/>
              <w:jc w:val="left"/>
              <w:rPr>
                <w:rFonts w:ascii="宋体" w:hAnsi="宋体"/>
                <w:bCs/>
                <w:sz w:val="22"/>
                <w:szCs w:val="22"/>
              </w:rPr>
            </w:pPr>
            <w:r>
              <w:rPr>
                <w:rFonts w:hint="eastAsia" w:ascii="宋体" w:hAnsi="宋体"/>
                <w:bCs/>
                <w:sz w:val="22"/>
                <w:szCs w:val="22"/>
              </w:rPr>
              <w:t>投标报价要求：</w:t>
            </w:r>
            <w:r>
              <w:rPr>
                <w:rFonts w:hint="eastAsia" w:ascii="宋体" w:hAnsi="宋体"/>
                <w:bCs/>
                <w:sz w:val="22"/>
                <w:szCs w:val="22"/>
                <w:u w:val="single"/>
              </w:rPr>
              <w:t xml:space="preserve"> 本项目投标总价即为合同价，但合同价不是最终结算价，结算价以投标人实际提供的安保岗位服务、服务时间、岗位服务综合月单价及服务履约情况据实结算。每年结算总价不得超过￥594000.00元。本项目投标报价上限为￥594000.00元，各投标人自行投标报价。</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9</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服务期</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pPr>
            <w:r>
              <w:rPr>
                <w:rFonts w:hint="eastAsia" w:ascii="宋体" w:hAnsi="宋体"/>
                <w:bCs/>
                <w:sz w:val="22"/>
                <w:szCs w:val="22"/>
              </w:rPr>
              <w:t>合同签订之日起一年。</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10</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投标文件组成内容</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pPr>
            <w:r>
              <w:rPr>
                <w:rFonts w:hint="eastAsia"/>
              </w:rPr>
              <w:t>一、投标文件形式：</w:t>
            </w:r>
            <w:r>
              <w:rPr>
                <w:rFonts w:hint="eastAsia"/>
              </w:rPr>
              <w:sym w:font="Wingdings 2" w:char="0052"/>
            </w:r>
            <w:r>
              <w:rPr>
                <w:rFonts w:hint="eastAsia"/>
              </w:rPr>
              <w:t xml:space="preserve">电子文件    </w:t>
            </w:r>
            <w:r>
              <w:rPr>
                <w:rFonts w:hint="eastAsia"/>
              </w:rPr>
              <w:sym w:font="Wingdings 2" w:char="0052"/>
            </w:r>
            <w:r>
              <w:rPr>
                <w:rFonts w:hint="eastAsia"/>
              </w:rPr>
              <w:t>纸质文件</w:t>
            </w:r>
          </w:p>
          <w:p>
            <w:pPr>
              <w:adjustRightInd w:val="0"/>
              <w:snapToGrid w:val="0"/>
              <w:spacing w:line="360" w:lineRule="auto"/>
            </w:pPr>
            <w:r>
              <w:rPr>
                <w:rFonts w:hint="eastAsia"/>
              </w:rPr>
              <w:t>二、投标文件提交方式：投标人应将密封的纸质版投标文件在截标时间前提交至深圳市前海深港合作区深港创新中心C座二楼204室，过时不候。</w:t>
            </w:r>
          </w:p>
          <w:p>
            <w:pPr>
              <w:adjustRightInd w:val="0"/>
              <w:snapToGrid w:val="0"/>
              <w:spacing w:line="360" w:lineRule="auto"/>
              <w:rPr>
                <w:rFonts w:ascii="宋体" w:hAnsi="宋体" w:cs="宋体"/>
                <w:szCs w:val="21"/>
              </w:rPr>
            </w:pPr>
            <w:r>
              <w:rPr>
                <w:rFonts w:hint="eastAsia" w:ascii="宋体" w:hAnsi="宋体" w:cs="宋体"/>
                <w:szCs w:val="21"/>
              </w:rPr>
              <w:t>三、投标文件组成</w:t>
            </w:r>
          </w:p>
          <w:p>
            <w:pPr>
              <w:adjustRightInd w:val="0"/>
              <w:snapToGrid w:val="0"/>
              <w:spacing w:line="360" w:lineRule="auto"/>
              <w:rPr>
                <w:rFonts w:ascii="宋体" w:hAnsi="宋体" w:cs="宋体"/>
                <w:szCs w:val="21"/>
              </w:rPr>
            </w:pPr>
            <w:r>
              <w:rPr>
                <w:rFonts w:hint="eastAsia" w:ascii="宋体" w:hAnsi="宋体" w:cs="宋体"/>
                <w:szCs w:val="21"/>
              </w:rPr>
              <w:t>1.投标人基本情况表；</w:t>
            </w:r>
          </w:p>
          <w:p>
            <w:pPr>
              <w:adjustRightInd w:val="0"/>
              <w:snapToGrid w:val="0"/>
              <w:spacing w:line="360" w:lineRule="auto"/>
              <w:rPr>
                <w:rFonts w:ascii="宋体" w:hAnsi="宋体" w:cs="宋体"/>
                <w:szCs w:val="21"/>
              </w:rPr>
            </w:pPr>
            <w:r>
              <w:rPr>
                <w:rFonts w:hint="eastAsia" w:ascii="宋体" w:hAnsi="宋体" w:cs="宋体"/>
                <w:szCs w:val="21"/>
              </w:rPr>
              <w:t>2.营业执照或其它商事登记证明；</w:t>
            </w:r>
          </w:p>
          <w:p>
            <w:pPr>
              <w:adjustRightInd w:val="0"/>
              <w:snapToGrid w:val="0"/>
              <w:spacing w:line="360" w:lineRule="auto"/>
              <w:rPr>
                <w:rFonts w:ascii="宋体" w:hAnsi="宋体" w:cs="宋体"/>
                <w:szCs w:val="21"/>
              </w:rPr>
            </w:pPr>
            <w:r>
              <w:rPr>
                <w:rFonts w:hint="eastAsia" w:ascii="宋体" w:hAnsi="宋体" w:cs="宋体"/>
                <w:szCs w:val="21"/>
              </w:rPr>
              <w:t>3.公安机关颁发的保安服务许可证；</w:t>
            </w:r>
          </w:p>
          <w:p>
            <w:pPr>
              <w:adjustRightInd w:val="0"/>
              <w:snapToGrid w:val="0"/>
              <w:spacing w:line="360" w:lineRule="auto"/>
              <w:rPr>
                <w:rFonts w:ascii="宋体" w:hAnsi="宋体" w:cs="宋体"/>
                <w:szCs w:val="21"/>
              </w:rPr>
            </w:pPr>
            <w:r>
              <w:rPr>
                <w:rFonts w:hint="eastAsia" w:ascii="宋体" w:hAnsi="宋体" w:cs="宋体"/>
                <w:szCs w:val="21"/>
              </w:rPr>
              <w:t>4.类似项目业绩及履约评价；</w:t>
            </w:r>
          </w:p>
          <w:p>
            <w:pPr>
              <w:adjustRightInd w:val="0"/>
              <w:snapToGrid w:val="0"/>
              <w:spacing w:line="360" w:lineRule="auto"/>
              <w:rPr>
                <w:rFonts w:ascii="宋体" w:hAnsi="宋体" w:cs="宋体"/>
                <w:szCs w:val="21"/>
              </w:rPr>
            </w:pPr>
            <w:r>
              <w:rPr>
                <w:rFonts w:hint="eastAsia" w:ascii="宋体" w:hAnsi="宋体" w:cs="宋体"/>
                <w:szCs w:val="21"/>
              </w:rPr>
              <w:t>5.拟安排本项目负责人情况；</w:t>
            </w:r>
          </w:p>
          <w:p>
            <w:pPr>
              <w:adjustRightInd w:val="0"/>
              <w:snapToGrid w:val="0"/>
              <w:spacing w:line="360" w:lineRule="auto"/>
              <w:rPr>
                <w:rFonts w:ascii="宋体" w:hAnsi="宋体" w:cs="宋体"/>
                <w:szCs w:val="21"/>
              </w:rPr>
            </w:pPr>
            <w:r>
              <w:rPr>
                <w:rFonts w:hint="eastAsia" w:ascii="宋体" w:hAnsi="宋体" w:cs="宋体"/>
                <w:szCs w:val="21"/>
              </w:rPr>
              <w:t>6.人员的配置、培训与管理措施；</w:t>
            </w:r>
          </w:p>
          <w:p>
            <w:pPr>
              <w:adjustRightInd w:val="0"/>
              <w:snapToGrid w:val="0"/>
              <w:spacing w:line="360" w:lineRule="auto"/>
              <w:rPr>
                <w:rFonts w:ascii="宋体" w:hAnsi="宋体" w:cs="宋体"/>
                <w:szCs w:val="21"/>
              </w:rPr>
            </w:pPr>
            <w:r>
              <w:rPr>
                <w:rFonts w:hint="eastAsia" w:ascii="宋体" w:hAnsi="宋体" w:cs="宋体"/>
                <w:szCs w:val="21"/>
              </w:rPr>
              <w:t>7.安保服务方案；</w:t>
            </w:r>
          </w:p>
          <w:p>
            <w:pPr>
              <w:adjustRightInd w:val="0"/>
              <w:snapToGrid w:val="0"/>
              <w:spacing w:line="360" w:lineRule="auto"/>
              <w:rPr>
                <w:rFonts w:ascii="宋体" w:hAnsi="宋体" w:cs="宋体"/>
                <w:szCs w:val="21"/>
              </w:rPr>
            </w:pPr>
            <w:r>
              <w:rPr>
                <w:rFonts w:hint="eastAsia" w:ascii="宋体" w:hAnsi="宋体" w:cs="宋体"/>
                <w:szCs w:val="21"/>
              </w:rPr>
              <w:t>8.应急处理方案；</w:t>
            </w:r>
          </w:p>
          <w:p>
            <w:pPr>
              <w:adjustRightInd w:val="0"/>
              <w:snapToGrid w:val="0"/>
              <w:spacing w:line="360" w:lineRule="auto"/>
              <w:rPr>
                <w:rFonts w:ascii="宋体" w:hAnsi="宋体" w:cs="宋体"/>
                <w:szCs w:val="21"/>
              </w:rPr>
            </w:pPr>
            <w:r>
              <w:rPr>
                <w:rFonts w:hint="eastAsia" w:ascii="宋体" w:hAnsi="宋体" w:cs="宋体"/>
                <w:szCs w:val="21"/>
              </w:rPr>
              <w:t>9.内部管理和内部质量管理控制体系；</w:t>
            </w:r>
          </w:p>
          <w:p>
            <w:pPr>
              <w:adjustRightInd w:val="0"/>
              <w:snapToGrid w:val="0"/>
              <w:spacing w:line="360" w:lineRule="auto"/>
              <w:rPr>
                <w:rFonts w:ascii="宋体" w:hAnsi="宋体" w:cs="宋体"/>
                <w:szCs w:val="21"/>
              </w:rPr>
            </w:pPr>
            <w:r>
              <w:rPr>
                <w:rFonts w:hint="eastAsia" w:ascii="宋体" w:hAnsi="宋体" w:cs="宋体"/>
                <w:szCs w:val="21"/>
              </w:rPr>
              <w:t>10.服务承诺；</w:t>
            </w:r>
          </w:p>
          <w:p>
            <w:pPr>
              <w:adjustRightInd w:val="0"/>
              <w:snapToGrid w:val="0"/>
              <w:spacing w:line="360" w:lineRule="auto"/>
              <w:rPr>
                <w:rFonts w:ascii="宋体" w:hAnsi="宋体" w:cs="宋体"/>
                <w:szCs w:val="21"/>
              </w:rPr>
            </w:pPr>
            <w:r>
              <w:rPr>
                <w:rFonts w:hint="eastAsia" w:ascii="宋体" w:hAnsi="宋体" w:cs="宋体"/>
                <w:szCs w:val="21"/>
              </w:rPr>
              <w:t>11.疫情防控；</w:t>
            </w:r>
          </w:p>
          <w:p>
            <w:pPr>
              <w:adjustRightInd w:val="0"/>
              <w:snapToGrid w:val="0"/>
              <w:spacing w:line="360" w:lineRule="auto"/>
              <w:rPr>
                <w:rFonts w:ascii="宋体" w:hAnsi="宋体" w:cs="宋体"/>
                <w:szCs w:val="21"/>
              </w:rPr>
            </w:pPr>
            <w:r>
              <w:rPr>
                <w:rFonts w:hint="eastAsia" w:ascii="宋体" w:hAnsi="宋体" w:cs="宋体"/>
                <w:szCs w:val="21"/>
              </w:rPr>
              <w:t>12.法定代表人证明书；</w:t>
            </w:r>
          </w:p>
          <w:p>
            <w:pPr>
              <w:adjustRightInd w:val="0"/>
              <w:snapToGrid w:val="0"/>
              <w:spacing w:line="360" w:lineRule="auto"/>
              <w:rPr>
                <w:rFonts w:ascii="宋体" w:hAnsi="宋体" w:cs="宋体"/>
                <w:szCs w:val="21"/>
              </w:rPr>
            </w:pPr>
            <w:r>
              <w:rPr>
                <w:rFonts w:hint="eastAsia" w:ascii="宋体" w:hAnsi="宋体" w:cs="宋体"/>
                <w:szCs w:val="21"/>
              </w:rPr>
              <w:t>13.法定代表人授权委托书；</w:t>
            </w:r>
          </w:p>
          <w:p>
            <w:pPr>
              <w:adjustRightInd w:val="0"/>
              <w:snapToGrid w:val="0"/>
              <w:spacing w:line="360" w:lineRule="auto"/>
            </w:pPr>
            <w:r>
              <w:rPr>
                <w:rFonts w:hint="eastAsia" w:ascii="宋体" w:hAnsi="宋体" w:cs="宋体"/>
                <w:szCs w:val="21"/>
              </w:rPr>
              <w:t>14.投标报价书。</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11</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投标文件递交要求</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pPr>
            <w:r>
              <w:rPr>
                <w:rFonts w:hint="eastAsia"/>
              </w:rPr>
              <w:t>1.为便于定标小组或定标委员会查阅投标文件，投标人需提交纸质版的投标文件和投标文件电子U盘1个（U盘内含</w:t>
            </w:r>
            <w:r>
              <w:rPr>
                <w:rFonts w:hint="eastAsia"/>
                <w:b/>
                <w:bCs/>
                <w:szCs w:val="21"/>
              </w:rPr>
              <w:t>可编辑版本word版本</w:t>
            </w:r>
            <w:r>
              <w:rPr>
                <w:rFonts w:hint="eastAsia"/>
              </w:rPr>
              <w:t>和PDF版本各一份）。</w:t>
            </w:r>
          </w:p>
          <w:p>
            <w:pPr>
              <w:adjustRightInd w:val="0"/>
              <w:snapToGrid w:val="0"/>
              <w:spacing w:line="360" w:lineRule="auto"/>
              <w:jc w:val="left"/>
            </w:pPr>
            <w:r>
              <w:rPr>
                <w:rFonts w:hint="eastAsia"/>
              </w:rPr>
              <w:t>2.纸质投标文件一正两副，应统一装订成册且不应采用活页形式装订。统一采用A4普通纸双面打印并装订，编制目录及页码。正副本统一密封，所有纸质版、电子版投标文件密封于一个文件袋，投标文件应密封完好，并贴上密封条，密封处需加盖投标人公章，招标人有权拒收密封存在瑕疵的标书。</w:t>
            </w:r>
          </w:p>
          <w:p>
            <w:pPr>
              <w:pStyle w:val="4"/>
              <w:adjustRightInd w:val="0"/>
              <w:snapToGrid w:val="0"/>
              <w:spacing w:line="360" w:lineRule="auto"/>
            </w:pPr>
            <w:r>
              <w:rPr>
                <w:rFonts w:hint="eastAsia" w:ascii="宋体" w:hAnsi="宋体"/>
                <w:bCs/>
                <w:sz w:val="22"/>
                <w:szCs w:val="22"/>
              </w:rPr>
              <w:t>3.投标人应按招标文件提供的投标文件格式编制投标文件，并在需盖公章和签字处加盖公章并签字，整本投标文件加盖骑缝章，无需每页盖公章。</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12</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评标办法</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sym w:font="Wingdings 2" w:char="0052"/>
            </w:r>
            <w:r>
              <w:rPr>
                <w:rFonts w:hint="eastAsia" w:ascii="宋体" w:hAnsi="宋体"/>
                <w:bCs/>
                <w:sz w:val="22"/>
                <w:szCs w:val="22"/>
              </w:rPr>
              <w:t>本项目不设</w:t>
            </w:r>
            <w:r>
              <w:rPr>
                <w:rFonts w:ascii="宋体" w:hAnsi="宋体"/>
                <w:bCs/>
                <w:sz w:val="22"/>
                <w:szCs w:val="22"/>
              </w:rPr>
              <w:t>评标环节</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65" w:type="dxa"/>
            <w:tcBorders>
              <w:top w:val="nil"/>
              <w:left w:val="single" w:color="000000" w:sz="8" w:space="0"/>
              <w:bottom w:val="single" w:color="auto"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13</w:t>
            </w:r>
          </w:p>
        </w:tc>
        <w:tc>
          <w:tcPr>
            <w:tcW w:w="1379" w:type="dxa"/>
            <w:tcBorders>
              <w:top w:val="nil"/>
              <w:left w:val="single" w:color="auto" w:sz="4" w:space="0"/>
              <w:bottom w:val="single" w:color="auto"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定标</w:t>
            </w:r>
          </w:p>
          <w:p>
            <w:pPr>
              <w:adjustRightInd w:val="0"/>
              <w:snapToGrid w:val="0"/>
              <w:spacing w:line="360" w:lineRule="auto"/>
              <w:jc w:val="center"/>
              <w:rPr>
                <w:rFonts w:ascii="宋体" w:hAnsi="宋体"/>
                <w:bCs/>
                <w:sz w:val="22"/>
                <w:szCs w:val="22"/>
              </w:rPr>
            </w:pPr>
            <w:r>
              <w:rPr>
                <w:rFonts w:hint="eastAsia" w:ascii="宋体" w:hAnsi="宋体"/>
                <w:bCs/>
                <w:sz w:val="22"/>
                <w:szCs w:val="22"/>
              </w:rPr>
              <w:t>办法</w:t>
            </w:r>
          </w:p>
        </w:tc>
        <w:tc>
          <w:tcPr>
            <w:tcW w:w="7473" w:type="dxa"/>
            <w:gridSpan w:val="3"/>
            <w:tcBorders>
              <w:top w:val="nil"/>
              <w:left w:val="nil"/>
              <w:bottom w:val="single" w:color="auto" w:sz="4" w:space="0"/>
              <w:right w:val="single" w:color="000000" w:sz="4" w:space="0"/>
            </w:tcBorders>
            <w:vAlign w:val="center"/>
          </w:tcPr>
          <w:p>
            <w:pPr>
              <w:adjustRightInd w:val="0"/>
              <w:snapToGrid w:val="0"/>
              <w:spacing w:line="360" w:lineRule="auto"/>
              <w:jc w:val="left"/>
              <w:rPr>
                <w:rFonts w:ascii="宋体" w:hAnsi="宋体"/>
                <w:bCs/>
                <w:szCs w:val="21"/>
              </w:rPr>
            </w:pPr>
            <w:r>
              <w:rPr>
                <w:rFonts w:hint="eastAsia" w:ascii="宋体" w:hAnsi="宋体"/>
                <w:bCs/>
                <w:szCs w:val="21"/>
              </w:rPr>
              <w:t>定标办法为：</w:t>
            </w:r>
            <w:permStart w:id="0" w:edGrp="everyone"/>
            <w:r>
              <w:rPr>
                <w:rFonts w:hint="eastAsia" w:ascii="宋体" w:hAnsi="宋体"/>
                <w:bCs/>
                <w:szCs w:val="21"/>
              </w:rPr>
              <w:t xml:space="preserve"> 直接票决 </w:t>
            </w:r>
            <w:permEnd w:id="0"/>
          </w:p>
          <w:p>
            <w:pPr>
              <w:adjustRightInd w:val="0"/>
              <w:snapToGrid w:val="0"/>
              <w:spacing w:line="360" w:lineRule="auto"/>
              <w:jc w:val="left"/>
              <w:rPr>
                <w:rFonts w:ascii="宋体" w:hAnsi="宋体"/>
                <w:bCs/>
                <w:szCs w:val="21"/>
              </w:rPr>
            </w:pPr>
            <w:r>
              <w:rPr>
                <w:rFonts w:hint="eastAsia" w:ascii="宋体" w:hAnsi="宋体"/>
                <w:bCs/>
                <w:szCs w:val="21"/>
              </w:rPr>
              <w:t>定标主要程序：</w:t>
            </w:r>
          </w:p>
          <w:p>
            <w:pPr>
              <w:adjustRightInd w:val="0"/>
              <w:snapToGrid w:val="0"/>
              <w:spacing w:line="360" w:lineRule="auto"/>
              <w:jc w:val="left"/>
              <w:rPr>
                <w:rFonts w:ascii="宋体" w:hAnsi="宋体"/>
                <w:bCs/>
                <w:szCs w:val="21"/>
              </w:rPr>
            </w:pPr>
            <w:r>
              <w:rPr>
                <w:rFonts w:hint="eastAsia" w:ascii="宋体" w:hAnsi="宋体"/>
                <w:bCs/>
                <w:szCs w:val="21"/>
                <w:lang w:val="zh-CN"/>
              </w:rPr>
              <w:t>1.</w:t>
            </w:r>
            <w:r>
              <w:rPr>
                <w:rFonts w:hint="eastAsia" w:ascii="宋体" w:hAnsi="宋体"/>
                <w:bCs/>
                <w:szCs w:val="21"/>
              </w:rPr>
              <w:t>述标答辩</w:t>
            </w:r>
          </w:p>
          <w:p>
            <w:pPr>
              <w:adjustRightInd w:val="0"/>
              <w:snapToGrid w:val="0"/>
              <w:spacing w:line="360" w:lineRule="auto"/>
              <w:jc w:val="left"/>
              <w:rPr>
                <w:rFonts w:ascii="宋体" w:hAnsi="宋体"/>
                <w:bCs/>
                <w:szCs w:val="21"/>
              </w:rPr>
            </w:pPr>
            <w:r>
              <w:rPr>
                <w:rFonts w:hint="eastAsia" w:ascii="宋体" w:hAnsi="宋体"/>
                <w:bCs/>
                <w:szCs w:val="21"/>
              </w:rPr>
              <w:t>全部合格投标单位向定标委员会进行述标答辩：投标人参加述标答辩的人员数量为2人，包含项目分管领导、项目负责人；项目负责人按招标人提供的述标要求做好述标资料并参与述标，回答定标委员会的各项提问。每位投标人述标时间不超过10分钟，答辩时间不超过5分钟。</w:t>
            </w:r>
          </w:p>
          <w:p>
            <w:pPr>
              <w:adjustRightInd w:val="0"/>
              <w:snapToGrid w:val="0"/>
              <w:spacing w:line="360" w:lineRule="auto"/>
              <w:jc w:val="left"/>
              <w:rPr>
                <w:rFonts w:ascii="宋体" w:hAnsi="宋体"/>
                <w:bCs/>
                <w:szCs w:val="21"/>
              </w:rPr>
            </w:pPr>
            <w:r>
              <w:rPr>
                <w:rFonts w:hint="eastAsia" w:ascii="宋体" w:hAnsi="宋体"/>
                <w:bCs/>
                <w:szCs w:val="21"/>
              </w:rPr>
              <w:t>2.票决</w:t>
            </w:r>
          </w:p>
          <w:p>
            <w:pPr>
              <w:adjustRightInd w:val="0"/>
              <w:snapToGrid w:val="0"/>
              <w:spacing w:line="360" w:lineRule="auto"/>
              <w:jc w:val="left"/>
              <w:rPr>
                <w:rFonts w:ascii="宋体" w:hAnsi="宋体"/>
                <w:bCs/>
                <w:szCs w:val="21"/>
              </w:rPr>
            </w:pPr>
            <w:r>
              <w:rPr>
                <w:rFonts w:hint="eastAsia" w:ascii="宋体" w:hAnsi="宋体"/>
                <w:bCs/>
                <w:szCs w:val="21"/>
              </w:rPr>
              <w:t>由定标委员会对所有投标人进行排名，并以这些排名为基础,将在一对一比较中取胜次数从多到少排列，取胜次数多的投标人确定为中标候选人。</w:t>
            </w:r>
          </w:p>
          <w:p>
            <w:pPr>
              <w:adjustRightInd w:val="0"/>
              <w:snapToGrid w:val="0"/>
              <w:spacing w:line="360" w:lineRule="auto"/>
              <w:jc w:val="left"/>
              <w:rPr>
                <w:rFonts w:ascii="宋体" w:hAnsi="宋体"/>
                <w:bCs/>
                <w:szCs w:val="21"/>
              </w:rPr>
            </w:pPr>
            <w:r>
              <w:rPr>
                <w:rFonts w:hint="eastAsia" w:ascii="宋体" w:hAnsi="宋体"/>
                <w:bCs/>
                <w:szCs w:val="21"/>
              </w:rPr>
              <w:t>注：当出现平局且影响结果时，由定标委员会在出现平局的投标人中再次进行票决，直至确定胜出者。</w:t>
            </w:r>
          </w:p>
          <w:p>
            <w:pPr>
              <w:adjustRightInd w:val="0"/>
              <w:snapToGrid w:val="0"/>
              <w:spacing w:line="360" w:lineRule="auto"/>
              <w:rPr>
                <w:rFonts w:ascii="宋体" w:hAnsi="宋体"/>
                <w:bCs/>
                <w:szCs w:val="21"/>
              </w:rPr>
            </w:pPr>
            <w:r>
              <w:rPr>
                <w:rFonts w:hint="eastAsia" w:ascii="宋体" w:hAnsi="宋体"/>
                <w:bCs/>
                <w:szCs w:val="21"/>
              </w:rPr>
              <w:t>注：在递交投标文件的投标人或有效投标人少于3家时：</w:t>
            </w:r>
          </w:p>
          <w:p>
            <w:pPr>
              <w:adjustRightInd w:val="0"/>
              <w:snapToGrid w:val="0"/>
              <w:spacing w:line="360" w:lineRule="auto"/>
              <w:rPr>
                <w:rFonts w:ascii="宋体" w:hAnsi="宋体"/>
                <w:bCs/>
                <w:szCs w:val="21"/>
              </w:rPr>
            </w:pPr>
            <w:r>
              <w:rPr>
                <w:rFonts w:hint="eastAsia" w:ascii="宋体" w:hAnsi="宋体"/>
                <w:bCs/>
                <w:szCs w:val="21"/>
              </w:rPr>
              <w:t>A.有效投标人若只有2家，则继续开展开标、定标工作，并在2家投标人中选取中标候选人，定标方法采用直接票决法。</w:t>
            </w:r>
          </w:p>
          <w:p>
            <w:pPr>
              <w:adjustRightInd w:val="0"/>
              <w:snapToGrid w:val="0"/>
              <w:spacing w:line="360" w:lineRule="auto"/>
              <w:jc w:val="left"/>
              <w:rPr>
                <w:rFonts w:ascii="宋体" w:hAnsi="宋体"/>
                <w:bCs/>
                <w:sz w:val="22"/>
                <w:szCs w:val="22"/>
              </w:rPr>
            </w:pPr>
            <w:r>
              <w:rPr>
                <w:rFonts w:hint="eastAsia" w:ascii="宋体" w:hAnsi="宋体"/>
                <w:bCs/>
                <w:szCs w:val="21"/>
              </w:rPr>
              <w:t>B.有效投标人若只有1家，招标人可在谈判后，直接确定该投标人为中标候选人，也可以宣布本次招标失败，另行组织采购工作。</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3" w:hRule="atLeast"/>
        </w:trPr>
        <w:tc>
          <w:tcPr>
            <w:tcW w:w="765" w:type="dxa"/>
            <w:vMerge w:val="restart"/>
            <w:tcBorders>
              <w:top w:val="single" w:color="auto" w:sz="4" w:space="0"/>
              <w:left w:val="single" w:color="000000" w:sz="8"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14</w:t>
            </w:r>
          </w:p>
        </w:tc>
        <w:tc>
          <w:tcPr>
            <w:tcW w:w="1379" w:type="dxa"/>
            <w:vMerge w:val="restart"/>
            <w:tcBorders>
              <w:top w:val="single" w:color="auto" w:sz="4" w:space="0"/>
              <w:left w:val="single" w:color="auto"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述标要求</w:t>
            </w:r>
          </w:p>
        </w:tc>
        <w:tc>
          <w:tcPr>
            <w:tcW w:w="802" w:type="dxa"/>
            <w:tcBorders>
              <w:top w:val="single" w:color="auto" w:sz="4" w:space="0"/>
              <w:left w:val="nil"/>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序号</w:t>
            </w:r>
          </w:p>
        </w:tc>
        <w:tc>
          <w:tcPr>
            <w:tcW w:w="1965" w:type="dxa"/>
            <w:tcBorders>
              <w:top w:val="single" w:color="auto" w:sz="4" w:space="0"/>
              <w:left w:val="nil"/>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述标要点</w:t>
            </w:r>
          </w:p>
        </w:tc>
        <w:tc>
          <w:tcPr>
            <w:tcW w:w="4706" w:type="dxa"/>
            <w:tcBorders>
              <w:top w:val="single" w:color="auto" w:sz="4" w:space="0"/>
              <w:left w:val="nil"/>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要点说明</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65" w:type="dxa"/>
            <w:vMerge w:val="continue"/>
            <w:tcBorders>
              <w:left w:val="single" w:color="000000" w:sz="8" w:space="0"/>
              <w:right w:val="single" w:color="auto" w:sz="4" w:space="0"/>
            </w:tcBorders>
            <w:vAlign w:val="center"/>
          </w:tcPr>
          <w:p>
            <w:pPr>
              <w:adjustRightInd w:val="0"/>
              <w:snapToGrid w:val="0"/>
              <w:spacing w:line="360" w:lineRule="auto"/>
            </w:pPr>
          </w:p>
        </w:tc>
        <w:tc>
          <w:tcPr>
            <w:tcW w:w="1379" w:type="dxa"/>
            <w:vMerge w:val="continue"/>
            <w:tcBorders>
              <w:left w:val="single" w:color="auto" w:sz="4" w:space="0"/>
              <w:right w:val="single" w:color="000000" w:sz="4" w:space="0"/>
            </w:tcBorders>
            <w:vAlign w:val="center"/>
          </w:tcPr>
          <w:p>
            <w:pPr>
              <w:adjustRightInd w:val="0"/>
              <w:snapToGrid w:val="0"/>
              <w:spacing w:line="360" w:lineRule="auto"/>
            </w:pPr>
          </w:p>
        </w:tc>
        <w:tc>
          <w:tcPr>
            <w:tcW w:w="802" w:type="dxa"/>
            <w:tcBorders>
              <w:top w:val="single" w:color="auto" w:sz="4" w:space="0"/>
              <w:left w:val="nil"/>
              <w:bottom w:val="single" w:color="000000" w:sz="4" w:space="0"/>
              <w:right w:val="single" w:color="000000" w:sz="4" w:space="0"/>
            </w:tcBorders>
            <w:vAlign w:val="center"/>
          </w:tcPr>
          <w:p>
            <w:pPr>
              <w:pStyle w:val="19"/>
              <w:ind w:firstLine="0" w:firstLineChars="0"/>
              <w:jc w:val="center"/>
              <w:rPr>
                <w:rFonts w:ascii="宋体" w:hAnsi="宋体"/>
                <w:bCs/>
                <w:sz w:val="22"/>
                <w:szCs w:val="22"/>
              </w:rPr>
            </w:pPr>
            <w:r>
              <w:rPr>
                <w:rFonts w:hint="eastAsia" w:ascii="宋体" w:hAnsi="宋体" w:cs="宋体"/>
                <w:szCs w:val="21"/>
              </w:rPr>
              <w:t>1</w:t>
            </w:r>
          </w:p>
        </w:tc>
        <w:tc>
          <w:tcPr>
            <w:tcW w:w="1965" w:type="dxa"/>
            <w:tcBorders>
              <w:top w:val="single" w:color="auto" w:sz="4" w:space="0"/>
              <w:left w:val="nil"/>
              <w:bottom w:val="single" w:color="000000" w:sz="4" w:space="0"/>
              <w:right w:val="single" w:color="000000" w:sz="4" w:space="0"/>
            </w:tcBorders>
            <w:vAlign w:val="center"/>
          </w:tcPr>
          <w:p>
            <w:pPr>
              <w:jc w:val="center"/>
              <w:rPr>
                <w:rFonts w:ascii="宋体" w:hAnsi="宋体"/>
                <w:bCs/>
                <w:sz w:val="22"/>
                <w:szCs w:val="22"/>
              </w:rPr>
            </w:pPr>
            <w:r>
              <w:rPr>
                <w:rFonts w:hint="eastAsia" w:ascii="宋体" w:hAnsi="宋体" w:cs="宋体"/>
                <w:szCs w:val="21"/>
              </w:rPr>
              <w:t>投标报价</w:t>
            </w:r>
          </w:p>
        </w:tc>
        <w:tc>
          <w:tcPr>
            <w:tcW w:w="4706" w:type="dxa"/>
            <w:tcBorders>
              <w:top w:val="single" w:color="auto" w:sz="4" w:space="0"/>
              <w:left w:val="nil"/>
              <w:bottom w:val="single" w:color="000000" w:sz="4" w:space="0"/>
              <w:right w:val="single" w:color="000000" w:sz="4" w:space="0"/>
            </w:tcBorders>
            <w:vAlign w:val="center"/>
          </w:tcPr>
          <w:p>
            <w:pPr>
              <w:rPr>
                <w:rFonts w:ascii="宋体" w:hAnsi="宋体"/>
                <w:bCs/>
                <w:sz w:val="22"/>
                <w:szCs w:val="22"/>
              </w:rPr>
            </w:pPr>
            <w:r>
              <w:rPr>
                <w:rFonts w:hint="eastAsia" w:ascii="宋体" w:hAnsi="宋体" w:cs="宋体"/>
                <w:szCs w:val="21"/>
              </w:rPr>
              <w:t>报价组成部分。</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65" w:type="dxa"/>
            <w:vMerge w:val="continue"/>
            <w:tcBorders>
              <w:left w:val="single" w:color="000000" w:sz="8" w:space="0"/>
              <w:right w:val="single" w:color="auto" w:sz="4" w:space="0"/>
            </w:tcBorders>
            <w:vAlign w:val="center"/>
          </w:tcPr>
          <w:p>
            <w:pPr>
              <w:adjustRightInd w:val="0"/>
              <w:snapToGrid w:val="0"/>
              <w:spacing w:line="360" w:lineRule="auto"/>
              <w:rPr>
                <w:rFonts w:ascii="宋体" w:hAnsi="宋体"/>
                <w:bCs/>
                <w:sz w:val="22"/>
                <w:szCs w:val="22"/>
              </w:rPr>
            </w:pPr>
          </w:p>
        </w:tc>
        <w:tc>
          <w:tcPr>
            <w:tcW w:w="1379" w:type="dxa"/>
            <w:vMerge w:val="continue"/>
            <w:tcBorders>
              <w:left w:val="single" w:color="auto" w:sz="4" w:space="0"/>
              <w:right w:val="single" w:color="000000" w:sz="4" w:space="0"/>
            </w:tcBorders>
            <w:vAlign w:val="center"/>
          </w:tcPr>
          <w:p>
            <w:pPr>
              <w:adjustRightInd w:val="0"/>
              <w:snapToGrid w:val="0"/>
              <w:spacing w:line="360" w:lineRule="auto"/>
              <w:rPr>
                <w:rFonts w:ascii="宋体" w:hAnsi="宋体"/>
                <w:bCs/>
                <w:sz w:val="22"/>
                <w:szCs w:val="22"/>
              </w:rPr>
            </w:pPr>
          </w:p>
        </w:tc>
        <w:tc>
          <w:tcPr>
            <w:tcW w:w="802" w:type="dxa"/>
            <w:tcBorders>
              <w:top w:val="single" w:color="auto" w:sz="4" w:space="0"/>
              <w:left w:val="nil"/>
              <w:bottom w:val="single" w:color="000000" w:sz="4" w:space="0"/>
              <w:right w:val="single" w:color="000000" w:sz="4" w:space="0"/>
            </w:tcBorders>
            <w:vAlign w:val="center"/>
          </w:tcPr>
          <w:p>
            <w:pPr>
              <w:pStyle w:val="19"/>
              <w:ind w:firstLine="0" w:firstLineChars="0"/>
              <w:jc w:val="center"/>
              <w:rPr>
                <w:rFonts w:ascii="宋体" w:hAnsi="宋体"/>
                <w:bCs/>
                <w:sz w:val="22"/>
                <w:szCs w:val="22"/>
              </w:rPr>
            </w:pPr>
            <w:r>
              <w:rPr>
                <w:rFonts w:hint="eastAsia" w:ascii="宋体" w:hAnsi="宋体" w:cs="宋体"/>
                <w:szCs w:val="21"/>
              </w:rPr>
              <w:t>2</w:t>
            </w:r>
          </w:p>
        </w:tc>
        <w:tc>
          <w:tcPr>
            <w:tcW w:w="1965" w:type="dxa"/>
            <w:tcBorders>
              <w:top w:val="single" w:color="auto" w:sz="4" w:space="0"/>
              <w:left w:val="nil"/>
              <w:bottom w:val="single" w:color="000000" w:sz="4" w:space="0"/>
              <w:right w:val="single" w:color="000000" w:sz="4" w:space="0"/>
            </w:tcBorders>
            <w:vAlign w:val="center"/>
          </w:tcPr>
          <w:p>
            <w:pPr>
              <w:jc w:val="center"/>
              <w:rPr>
                <w:rFonts w:ascii="宋体" w:hAnsi="宋体"/>
                <w:bCs/>
                <w:sz w:val="22"/>
                <w:szCs w:val="22"/>
              </w:rPr>
            </w:pPr>
            <w:r>
              <w:rPr>
                <w:rFonts w:hint="eastAsia" w:ascii="宋体" w:hAnsi="宋体" w:cs="宋体"/>
                <w:szCs w:val="21"/>
              </w:rPr>
              <w:t>类似项目业绩方面</w:t>
            </w:r>
          </w:p>
        </w:tc>
        <w:tc>
          <w:tcPr>
            <w:tcW w:w="4706" w:type="dxa"/>
            <w:tcBorders>
              <w:top w:val="single" w:color="auto" w:sz="4" w:space="0"/>
              <w:left w:val="nil"/>
              <w:bottom w:val="single" w:color="000000" w:sz="4" w:space="0"/>
              <w:right w:val="single" w:color="000000" w:sz="4" w:space="0"/>
            </w:tcBorders>
            <w:vAlign w:val="center"/>
          </w:tcPr>
          <w:p>
            <w:pPr>
              <w:widowControl/>
              <w:jc w:val="left"/>
              <w:rPr>
                <w:rFonts w:ascii="宋体" w:hAnsi="宋体"/>
                <w:bCs/>
                <w:sz w:val="22"/>
                <w:szCs w:val="22"/>
              </w:rPr>
            </w:pPr>
            <w:r>
              <w:rPr>
                <w:rFonts w:hint="eastAsia" w:ascii="宋体" w:hAnsi="宋体" w:cs="宋体"/>
                <w:kern w:val="0"/>
                <w:szCs w:val="21"/>
              </w:rPr>
              <w:t>投标人类似业绩情况介绍。</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65" w:type="dxa"/>
            <w:vMerge w:val="continue"/>
            <w:tcBorders>
              <w:left w:val="single" w:color="000000" w:sz="8" w:space="0"/>
              <w:right w:val="single" w:color="auto" w:sz="4" w:space="0"/>
            </w:tcBorders>
            <w:vAlign w:val="center"/>
          </w:tcPr>
          <w:p>
            <w:pPr>
              <w:adjustRightInd w:val="0"/>
              <w:snapToGrid w:val="0"/>
              <w:spacing w:line="360" w:lineRule="auto"/>
              <w:rPr>
                <w:rFonts w:ascii="宋体" w:hAnsi="宋体"/>
                <w:bCs/>
                <w:sz w:val="22"/>
                <w:szCs w:val="22"/>
              </w:rPr>
            </w:pPr>
          </w:p>
        </w:tc>
        <w:tc>
          <w:tcPr>
            <w:tcW w:w="1379" w:type="dxa"/>
            <w:vMerge w:val="continue"/>
            <w:tcBorders>
              <w:left w:val="single" w:color="auto" w:sz="4" w:space="0"/>
              <w:right w:val="single" w:color="000000" w:sz="4" w:space="0"/>
            </w:tcBorders>
            <w:vAlign w:val="center"/>
          </w:tcPr>
          <w:p>
            <w:pPr>
              <w:adjustRightInd w:val="0"/>
              <w:snapToGrid w:val="0"/>
              <w:spacing w:line="360" w:lineRule="auto"/>
              <w:rPr>
                <w:rFonts w:ascii="宋体" w:hAnsi="宋体"/>
                <w:bCs/>
                <w:sz w:val="22"/>
                <w:szCs w:val="22"/>
              </w:rPr>
            </w:pPr>
          </w:p>
        </w:tc>
        <w:tc>
          <w:tcPr>
            <w:tcW w:w="802" w:type="dxa"/>
            <w:tcBorders>
              <w:top w:val="single" w:color="auto" w:sz="4" w:space="0"/>
              <w:left w:val="nil"/>
              <w:bottom w:val="single" w:color="000000" w:sz="4" w:space="0"/>
              <w:right w:val="single" w:color="000000" w:sz="4" w:space="0"/>
            </w:tcBorders>
            <w:vAlign w:val="center"/>
          </w:tcPr>
          <w:p>
            <w:pPr>
              <w:pStyle w:val="19"/>
              <w:ind w:firstLine="0" w:firstLineChars="0"/>
              <w:jc w:val="center"/>
              <w:rPr>
                <w:rFonts w:ascii="宋体" w:hAnsi="宋体"/>
                <w:bCs/>
                <w:sz w:val="22"/>
                <w:szCs w:val="22"/>
              </w:rPr>
            </w:pPr>
            <w:r>
              <w:rPr>
                <w:rFonts w:hint="eastAsia" w:ascii="宋体" w:hAnsi="宋体" w:cs="宋体"/>
                <w:szCs w:val="21"/>
              </w:rPr>
              <w:t>3</w:t>
            </w:r>
          </w:p>
        </w:tc>
        <w:tc>
          <w:tcPr>
            <w:tcW w:w="1965" w:type="dxa"/>
            <w:tcBorders>
              <w:top w:val="single" w:color="auto" w:sz="4" w:space="0"/>
              <w:left w:val="nil"/>
              <w:bottom w:val="single" w:color="000000" w:sz="4" w:space="0"/>
              <w:right w:val="single" w:color="000000" w:sz="4" w:space="0"/>
            </w:tcBorders>
            <w:vAlign w:val="center"/>
          </w:tcPr>
          <w:p>
            <w:pPr>
              <w:jc w:val="center"/>
              <w:rPr>
                <w:rFonts w:ascii="宋体" w:hAnsi="宋体"/>
                <w:bCs/>
                <w:sz w:val="22"/>
                <w:szCs w:val="22"/>
              </w:rPr>
            </w:pPr>
            <w:r>
              <w:rPr>
                <w:rFonts w:hint="eastAsia" w:ascii="宋体" w:hAnsi="宋体" w:cs="宋体"/>
                <w:szCs w:val="21"/>
              </w:rPr>
              <w:t>内部管理</w:t>
            </w:r>
          </w:p>
        </w:tc>
        <w:tc>
          <w:tcPr>
            <w:tcW w:w="4706" w:type="dxa"/>
            <w:tcBorders>
              <w:top w:val="single" w:color="auto" w:sz="4" w:space="0"/>
              <w:left w:val="nil"/>
              <w:bottom w:val="single" w:color="000000" w:sz="4" w:space="0"/>
              <w:right w:val="single" w:color="000000" w:sz="4" w:space="0"/>
            </w:tcBorders>
            <w:vAlign w:val="center"/>
          </w:tcPr>
          <w:p>
            <w:pPr>
              <w:widowControl/>
              <w:jc w:val="left"/>
              <w:rPr>
                <w:rFonts w:ascii="宋体" w:hAnsi="宋体"/>
                <w:bCs/>
                <w:sz w:val="22"/>
                <w:szCs w:val="22"/>
              </w:rPr>
            </w:pPr>
            <w:r>
              <w:rPr>
                <w:rFonts w:hint="eastAsia"/>
              </w:rPr>
              <w:t>资源调动模式、报告机制、人员安排、队伍管理模式、应急处突能力。</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65" w:type="dxa"/>
            <w:vMerge w:val="continue"/>
            <w:tcBorders>
              <w:left w:val="single" w:color="000000" w:sz="8" w:space="0"/>
              <w:right w:val="single" w:color="auto" w:sz="4" w:space="0"/>
            </w:tcBorders>
            <w:vAlign w:val="center"/>
          </w:tcPr>
          <w:p>
            <w:pPr>
              <w:adjustRightInd w:val="0"/>
              <w:snapToGrid w:val="0"/>
              <w:spacing w:line="360" w:lineRule="auto"/>
              <w:rPr>
                <w:rFonts w:ascii="宋体" w:hAnsi="宋体"/>
                <w:bCs/>
                <w:sz w:val="22"/>
                <w:szCs w:val="22"/>
              </w:rPr>
            </w:pPr>
          </w:p>
        </w:tc>
        <w:tc>
          <w:tcPr>
            <w:tcW w:w="1379" w:type="dxa"/>
            <w:vMerge w:val="continue"/>
            <w:tcBorders>
              <w:left w:val="single" w:color="auto" w:sz="4" w:space="0"/>
              <w:right w:val="single" w:color="000000" w:sz="4" w:space="0"/>
            </w:tcBorders>
            <w:vAlign w:val="center"/>
          </w:tcPr>
          <w:p>
            <w:pPr>
              <w:adjustRightInd w:val="0"/>
              <w:snapToGrid w:val="0"/>
              <w:spacing w:line="360" w:lineRule="auto"/>
              <w:rPr>
                <w:rFonts w:ascii="宋体" w:hAnsi="宋体"/>
                <w:bCs/>
                <w:sz w:val="22"/>
                <w:szCs w:val="22"/>
              </w:rPr>
            </w:pPr>
          </w:p>
        </w:tc>
        <w:tc>
          <w:tcPr>
            <w:tcW w:w="802" w:type="dxa"/>
            <w:tcBorders>
              <w:top w:val="single" w:color="auto" w:sz="4" w:space="0"/>
              <w:left w:val="nil"/>
              <w:bottom w:val="single" w:color="000000" w:sz="4" w:space="0"/>
              <w:right w:val="single" w:color="000000" w:sz="4" w:space="0"/>
            </w:tcBorders>
            <w:vAlign w:val="center"/>
          </w:tcPr>
          <w:p>
            <w:pPr>
              <w:pStyle w:val="19"/>
              <w:ind w:firstLine="0" w:firstLineChars="0"/>
              <w:jc w:val="center"/>
              <w:rPr>
                <w:rFonts w:ascii="宋体" w:hAnsi="宋体"/>
                <w:bCs/>
                <w:sz w:val="22"/>
                <w:szCs w:val="22"/>
              </w:rPr>
            </w:pPr>
            <w:r>
              <w:rPr>
                <w:rFonts w:hint="eastAsia" w:ascii="宋体" w:hAnsi="宋体" w:cs="宋体"/>
                <w:szCs w:val="21"/>
              </w:rPr>
              <w:t>4</w:t>
            </w:r>
          </w:p>
        </w:tc>
        <w:tc>
          <w:tcPr>
            <w:tcW w:w="1965" w:type="dxa"/>
            <w:tcBorders>
              <w:top w:val="single" w:color="auto" w:sz="4" w:space="0"/>
              <w:left w:val="nil"/>
              <w:bottom w:val="single" w:color="000000" w:sz="4" w:space="0"/>
              <w:right w:val="single" w:color="000000" w:sz="4" w:space="0"/>
            </w:tcBorders>
            <w:vAlign w:val="center"/>
          </w:tcPr>
          <w:p>
            <w:pPr>
              <w:jc w:val="center"/>
              <w:rPr>
                <w:rFonts w:ascii="宋体" w:hAnsi="宋体"/>
                <w:bCs/>
                <w:sz w:val="22"/>
                <w:szCs w:val="22"/>
              </w:rPr>
            </w:pPr>
            <w:r>
              <w:rPr>
                <w:rFonts w:hint="eastAsia" w:ascii="宋体" w:hAnsi="宋体" w:cs="宋体"/>
                <w:szCs w:val="21"/>
              </w:rPr>
              <w:t>拟投入服务人员</w:t>
            </w:r>
          </w:p>
        </w:tc>
        <w:tc>
          <w:tcPr>
            <w:tcW w:w="4706" w:type="dxa"/>
            <w:tcBorders>
              <w:top w:val="single" w:color="auto" w:sz="4" w:space="0"/>
              <w:left w:val="nil"/>
              <w:bottom w:val="single" w:color="000000" w:sz="4" w:space="0"/>
              <w:right w:val="single" w:color="000000" w:sz="4" w:space="0"/>
            </w:tcBorders>
            <w:vAlign w:val="center"/>
          </w:tcPr>
          <w:p>
            <w:pPr>
              <w:rPr>
                <w:rFonts w:ascii="宋体" w:hAnsi="宋体"/>
                <w:bCs/>
                <w:sz w:val="22"/>
                <w:szCs w:val="22"/>
              </w:rPr>
            </w:pPr>
            <w:r>
              <w:rPr>
                <w:rFonts w:hint="eastAsia"/>
              </w:rPr>
              <w:t>拟投入人员素质及配置、人员薪资、人员培训方案、拟安排项目负责人基本情况、从业经验、相关业绩荣誉。</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65" w:type="dxa"/>
            <w:vMerge w:val="continue"/>
            <w:tcBorders>
              <w:left w:val="single" w:color="000000" w:sz="8" w:space="0"/>
              <w:right w:val="single" w:color="auto" w:sz="4" w:space="0"/>
            </w:tcBorders>
            <w:vAlign w:val="center"/>
          </w:tcPr>
          <w:p>
            <w:pPr>
              <w:adjustRightInd w:val="0"/>
              <w:snapToGrid w:val="0"/>
              <w:spacing w:line="360" w:lineRule="auto"/>
              <w:rPr>
                <w:rFonts w:ascii="宋体" w:hAnsi="宋体"/>
                <w:bCs/>
                <w:sz w:val="22"/>
                <w:szCs w:val="22"/>
              </w:rPr>
            </w:pPr>
          </w:p>
        </w:tc>
        <w:tc>
          <w:tcPr>
            <w:tcW w:w="1379" w:type="dxa"/>
            <w:vMerge w:val="continue"/>
            <w:tcBorders>
              <w:left w:val="single" w:color="auto" w:sz="4" w:space="0"/>
              <w:right w:val="single" w:color="000000" w:sz="4" w:space="0"/>
            </w:tcBorders>
            <w:vAlign w:val="center"/>
          </w:tcPr>
          <w:p>
            <w:pPr>
              <w:adjustRightInd w:val="0"/>
              <w:snapToGrid w:val="0"/>
              <w:spacing w:line="360" w:lineRule="auto"/>
              <w:rPr>
                <w:rFonts w:ascii="宋体" w:hAnsi="宋体"/>
                <w:bCs/>
                <w:sz w:val="22"/>
                <w:szCs w:val="22"/>
              </w:rPr>
            </w:pPr>
          </w:p>
        </w:tc>
        <w:tc>
          <w:tcPr>
            <w:tcW w:w="802" w:type="dxa"/>
            <w:tcBorders>
              <w:top w:val="single" w:color="auto" w:sz="4" w:space="0"/>
              <w:left w:val="nil"/>
              <w:bottom w:val="single" w:color="000000" w:sz="4" w:space="0"/>
              <w:right w:val="single" w:color="000000" w:sz="4" w:space="0"/>
            </w:tcBorders>
            <w:vAlign w:val="center"/>
          </w:tcPr>
          <w:p>
            <w:pPr>
              <w:pStyle w:val="19"/>
              <w:ind w:firstLine="0" w:firstLineChars="0"/>
              <w:jc w:val="center"/>
              <w:rPr>
                <w:rFonts w:ascii="宋体" w:hAnsi="宋体"/>
                <w:bCs/>
                <w:sz w:val="22"/>
                <w:szCs w:val="22"/>
              </w:rPr>
            </w:pPr>
            <w:r>
              <w:rPr>
                <w:rFonts w:hint="eastAsia" w:ascii="宋体" w:hAnsi="宋体" w:cs="宋体"/>
                <w:szCs w:val="21"/>
              </w:rPr>
              <w:t>5</w:t>
            </w:r>
          </w:p>
        </w:tc>
        <w:tc>
          <w:tcPr>
            <w:tcW w:w="1965" w:type="dxa"/>
            <w:tcBorders>
              <w:top w:val="single" w:color="auto" w:sz="4" w:space="0"/>
              <w:left w:val="nil"/>
              <w:bottom w:val="single" w:color="000000" w:sz="4" w:space="0"/>
              <w:right w:val="single" w:color="000000" w:sz="4" w:space="0"/>
            </w:tcBorders>
            <w:vAlign w:val="center"/>
          </w:tcPr>
          <w:p>
            <w:pPr>
              <w:jc w:val="center"/>
              <w:rPr>
                <w:rFonts w:ascii="宋体" w:hAnsi="宋体"/>
                <w:bCs/>
                <w:sz w:val="22"/>
                <w:szCs w:val="22"/>
              </w:rPr>
            </w:pPr>
            <w:r>
              <w:rPr>
                <w:rFonts w:hint="eastAsia" w:ascii="宋体" w:hAnsi="宋体" w:cs="宋体"/>
                <w:szCs w:val="21"/>
              </w:rPr>
              <w:t>后勤保障</w:t>
            </w:r>
          </w:p>
        </w:tc>
        <w:tc>
          <w:tcPr>
            <w:tcW w:w="4706" w:type="dxa"/>
            <w:tcBorders>
              <w:top w:val="single" w:color="auto" w:sz="4" w:space="0"/>
              <w:left w:val="nil"/>
              <w:bottom w:val="single" w:color="000000" w:sz="4" w:space="0"/>
              <w:right w:val="single" w:color="000000" w:sz="4" w:space="0"/>
            </w:tcBorders>
            <w:vAlign w:val="center"/>
          </w:tcPr>
          <w:p>
            <w:pPr>
              <w:widowControl/>
              <w:jc w:val="left"/>
              <w:rPr>
                <w:rFonts w:ascii="宋体" w:hAnsi="宋体"/>
                <w:bCs/>
                <w:sz w:val="22"/>
                <w:szCs w:val="22"/>
              </w:rPr>
            </w:pPr>
            <w:r>
              <w:rPr>
                <w:rFonts w:hint="eastAsia"/>
              </w:rPr>
              <w:t>餐厅地点、住宿环境、伙食标准、人员送岗安排。</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65" w:type="dxa"/>
            <w:vMerge w:val="continue"/>
            <w:tcBorders>
              <w:left w:val="single" w:color="000000" w:sz="8" w:space="0"/>
              <w:bottom w:val="single" w:color="000000" w:sz="4" w:space="0"/>
              <w:right w:val="single" w:color="auto" w:sz="4" w:space="0"/>
            </w:tcBorders>
            <w:vAlign w:val="center"/>
          </w:tcPr>
          <w:p>
            <w:pPr>
              <w:adjustRightInd w:val="0"/>
              <w:snapToGrid w:val="0"/>
              <w:spacing w:line="360" w:lineRule="auto"/>
              <w:rPr>
                <w:rFonts w:ascii="宋体" w:hAnsi="宋体"/>
                <w:bCs/>
                <w:sz w:val="22"/>
                <w:szCs w:val="22"/>
              </w:rPr>
            </w:pPr>
          </w:p>
        </w:tc>
        <w:tc>
          <w:tcPr>
            <w:tcW w:w="1379" w:type="dxa"/>
            <w:vMerge w:val="continue"/>
            <w:tcBorders>
              <w:left w:val="single" w:color="auto" w:sz="4" w:space="0"/>
              <w:bottom w:val="single" w:color="000000" w:sz="4" w:space="0"/>
              <w:right w:val="single" w:color="000000" w:sz="4" w:space="0"/>
            </w:tcBorders>
            <w:vAlign w:val="center"/>
          </w:tcPr>
          <w:p>
            <w:pPr>
              <w:adjustRightInd w:val="0"/>
              <w:snapToGrid w:val="0"/>
              <w:spacing w:line="360" w:lineRule="auto"/>
              <w:rPr>
                <w:rFonts w:ascii="宋体" w:hAnsi="宋体"/>
                <w:bCs/>
                <w:sz w:val="22"/>
                <w:szCs w:val="22"/>
              </w:rPr>
            </w:pPr>
          </w:p>
        </w:tc>
        <w:tc>
          <w:tcPr>
            <w:tcW w:w="802" w:type="dxa"/>
            <w:tcBorders>
              <w:top w:val="single" w:color="auto" w:sz="4" w:space="0"/>
              <w:left w:val="nil"/>
              <w:bottom w:val="single" w:color="000000" w:sz="4" w:space="0"/>
              <w:right w:val="single" w:color="000000" w:sz="4" w:space="0"/>
            </w:tcBorders>
            <w:vAlign w:val="center"/>
          </w:tcPr>
          <w:p>
            <w:pPr>
              <w:jc w:val="center"/>
              <w:rPr>
                <w:rFonts w:ascii="宋体" w:hAnsi="宋体"/>
                <w:bCs/>
                <w:sz w:val="22"/>
                <w:szCs w:val="22"/>
              </w:rPr>
            </w:pPr>
            <w:r>
              <w:rPr>
                <w:rFonts w:hint="eastAsia" w:ascii="宋体" w:hAnsi="宋体" w:cs="宋体"/>
                <w:szCs w:val="21"/>
              </w:rPr>
              <w:t>6</w:t>
            </w:r>
          </w:p>
        </w:tc>
        <w:tc>
          <w:tcPr>
            <w:tcW w:w="1965" w:type="dxa"/>
            <w:tcBorders>
              <w:top w:val="single" w:color="auto" w:sz="4" w:space="0"/>
              <w:left w:val="nil"/>
              <w:bottom w:val="single" w:color="000000" w:sz="4" w:space="0"/>
              <w:right w:val="single" w:color="000000" w:sz="4" w:space="0"/>
            </w:tcBorders>
            <w:vAlign w:val="center"/>
          </w:tcPr>
          <w:p>
            <w:pPr>
              <w:jc w:val="center"/>
              <w:rPr>
                <w:rFonts w:ascii="宋体" w:hAnsi="宋体"/>
                <w:bCs/>
                <w:sz w:val="22"/>
                <w:szCs w:val="22"/>
              </w:rPr>
            </w:pPr>
            <w:r>
              <w:rPr>
                <w:rFonts w:hint="eastAsia" w:ascii="宋体" w:hAnsi="宋体" w:cs="宋体"/>
                <w:szCs w:val="21"/>
              </w:rPr>
              <w:t>疫情防控</w:t>
            </w:r>
          </w:p>
        </w:tc>
        <w:tc>
          <w:tcPr>
            <w:tcW w:w="4706" w:type="dxa"/>
            <w:tcBorders>
              <w:top w:val="single" w:color="auto" w:sz="4" w:space="0"/>
              <w:left w:val="nil"/>
              <w:bottom w:val="single" w:color="000000" w:sz="4" w:space="0"/>
              <w:right w:val="single" w:color="000000" w:sz="4" w:space="0"/>
            </w:tcBorders>
            <w:vAlign w:val="center"/>
          </w:tcPr>
          <w:p>
            <w:pPr>
              <w:widowControl/>
              <w:jc w:val="left"/>
              <w:rPr>
                <w:rFonts w:ascii="宋体" w:hAnsi="宋体"/>
                <w:bCs/>
                <w:sz w:val="22"/>
                <w:szCs w:val="22"/>
              </w:rPr>
            </w:pPr>
            <w:r>
              <w:rPr>
                <w:rFonts w:hint="eastAsia" w:ascii="宋体" w:hAnsi="宋体" w:cs="宋体"/>
                <w:kern w:val="0"/>
                <w:szCs w:val="21"/>
              </w:rPr>
              <w:t>疫情防控方案介绍。</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765" w:type="dxa"/>
            <w:tcBorders>
              <w:top w:val="single" w:color="auto" w:sz="4" w:space="0"/>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15</w:t>
            </w:r>
          </w:p>
        </w:tc>
        <w:tc>
          <w:tcPr>
            <w:tcW w:w="1379" w:type="dxa"/>
            <w:tcBorders>
              <w:top w:val="single" w:color="auto" w:sz="4" w:space="0"/>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结算和付款</w:t>
            </w:r>
          </w:p>
        </w:tc>
        <w:tc>
          <w:tcPr>
            <w:tcW w:w="7473" w:type="dxa"/>
            <w:gridSpan w:val="3"/>
            <w:tcBorders>
              <w:top w:val="single" w:color="auto" w:sz="4" w:space="0"/>
              <w:left w:val="nil"/>
              <w:bottom w:val="single" w:color="000000" w:sz="4" w:space="0"/>
              <w:right w:val="single" w:color="000000" w:sz="4" w:space="0"/>
            </w:tcBorders>
            <w:vAlign w:val="center"/>
          </w:tcPr>
          <w:p>
            <w:pPr>
              <w:widowControl/>
              <w:adjustRightInd w:val="0"/>
              <w:snapToGrid w:val="0"/>
              <w:spacing w:after="120" w:line="360" w:lineRule="auto"/>
              <w:rPr>
                <w:rFonts w:ascii="宋体" w:hAnsi="宋体"/>
                <w:bCs/>
                <w:sz w:val="22"/>
                <w:szCs w:val="22"/>
              </w:rPr>
            </w:pPr>
            <w:r>
              <w:rPr>
                <w:rFonts w:ascii="宋体" w:hAnsi="宋体"/>
                <w:bCs/>
                <w:sz w:val="22"/>
                <w:szCs w:val="22"/>
              </w:rPr>
              <w:t>1、中标价</w:t>
            </w:r>
            <w:r>
              <w:rPr>
                <w:rFonts w:hint="eastAsia" w:ascii="宋体" w:hAnsi="宋体"/>
                <w:bCs/>
                <w:sz w:val="22"/>
                <w:szCs w:val="22"/>
              </w:rPr>
              <w:t>为</w:t>
            </w:r>
            <w:r>
              <w:rPr>
                <w:rFonts w:ascii="宋体" w:hAnsi="宋体"/>
                <w:bCs/>
                <w:sz w:val="22"/>
                <w:szCs w:val="22"/>
              </w:rPr>
              <w:t>合同总价款，但合同价并非结算价</w:t>
            </w:r>
            <w:r>
              <w:rPr>
                <w:rFonts w:hint="eastAsia" w:ascii="宋体" w:hAnsi="宋体"/>
                <w:bCs/>
                <w:sz w:val="22"/>
                <w:szCs w:val="22"/>
              </w:rPr>
              <w:t>，结算价以投标人实际服务时间、投标综合月单价及服务履约情况为准，</w:t>
            </w:r>
            <w:r>
              <w:rPr>
                <w:rFonts w:ascii="宋体" w:hAnsi="宋体"/>
                <w:bCs/>
                <w:sz w:val="22"/>
                <w:szCs w:val="22"/>
              </w:rPr>
              <w:t>最终结算价不得超过合同总额</w:t>
            </w:r>
            <w:r>
              <w:rPr>
                <w:rFonts w:hint="eastAsia" w:ascii="宋体" w:hAnsi="宋体"/>
                <w:bCs/>
                <w:sz w:val="22"/>
                <w:szCs w:val="22"/>
              </w:rPr>
              <w:t>。</w:t>
            </w:r>
          </w:p>
          <w:p>
            <w:pPr>
              <w:widowControl/>
              <w:adjustRightInd w:val="0"/>
              <w:snapToGrid w:val="0"/>
              <w:spacing w:after="120" w:line="360" w:lineRule="auto"/>
              <w:rPr>
                <w:rFonts w:ascii="宋体" w:hAnsi="宋体"/>
                <w:bCs/>
                <w:sz w:val="22"/>
                <w:szCs w:val="22"/>
              </w:rPr>
            </w:pPr>
            <w:r>
              <w:rPr>
                <w:rFonts w:hint="eastAsia" w:ascii="宋体" w:hAnsi="宋体"/>
                <w:bCs/>
                <w:sz w:val="22"/>
                <w:szCs w:val="22"/>
              </w:rPr>
              <w:t>2、经招标人对中标人依据附件考核表得出考核评分后，以得分为依据按季度支付。</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765" w:type="dxa"/>
            <w:tcBorders>
              <w:top w:val="single" w:color="auto" w:sz="4" w:space="0"/>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16</w:t>
            </w:r>
          </w:p>
        </w:tc>
        <w:tc>
          <w:tcPr>
            <w:tcW w:w="1379" w:type="dxa"/>
            <w:tcBorders>
              <w:top w:val="single" w:color="auto" w:sz="4" w:space="0"/>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履约担保</w:t>
            </w:r>
          </w:p>
        </w:tc>
        <w:tc>
          <w:tcPr>
            <w:tcW w:w="7473" w:type="dxa"/>
            <w:gridSpan w:val="3"/>
            <w:tcBorders>
              <w:top w:val="single" w:color="auto" w:sz="4" w:space="0"/>
              <w:left w:val="nil"/>
              <w:bottom w:val="single" w:color="000000" w:sz="4" w:space="0"/>
              <w:right w:val="single" w:color="000000" w:sz="4" w:space="0"/>
            </w:tcBorders>
            <w:vAlign w:val="center"/>
          </w:tcPr>
          <w:p>
            <w:pPr>
              <w:tabs>
                <w:tab w:val="left" w:pos="1514"/>
              </w:tabs>
              <w:adjustRightInd w:val="0"/>
              <w:snapToGrid w:val="0"/>
              <w:spacing w:line="360" w:lineRule="auto"/>
              <w:jc w:val="left"/>
              <w:rPr>
                <w:rFonts w:ascii="宋体" w:hAnsi="宋体"/>
                <w:bCs/>
                <w:sz w:val="22"/>
                <w:szCs w:val="22"/>
              </w:rPr>
            </w:pPr>
            <w:r>
              <w:rPr>
                <w:rFonts w:hint="eastAsia" w:ascii="宋体" w:hAnsi="宋体"/>
                <w:bCs/>
                <w:sz w:val="22"/>
                <w:szCs w:val="22"/>
              </w:rPr>
              <w:t>无</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765" w:type="dxa"/>
            <w:tcBorders>
              <w:top w:val="single" w:color="auto" w:sz="4" w:space="0"/>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17</w:t>
            </w:r>
          </w:p>
        </w:tc>
        <w:tc>
          <w:tcPr>
            <w:tcW w:w="1379" w:type="dxa"/>
            <w:tcBorders>
              <w:top w:val="single" w:color="auto" w:sz="4" w:space="0"/>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现场踏勘</w:t>
            </w:r>
          </w:p>
        </w:tc>
        <w:tc>
          <w:tcPr>
            <w:tcW w:w="7473" w:type="dxa"/>
            <w:gridSpan w:val="3"/>
            <w:tcBorders>
              <w:top w:val="single" w:color="auto" w:sz="4" w:space="0"/>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t>不组织现场踏勘，由投标人自行踏勘。</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765" w:type="dxa"/>
            <w:tcBorders>
              <w:top w:val="single" w:color="auto" w:sz="4" w:space="0"/>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18</w:t>
            </w:r>
          </w:p>
        </w:tc>
        <w:tc>
          <w:tcPr>
            <w:tcW w:w="1379" w:type="dxa"/>
            <w:tcBorders>
              <w:top w:val="single" w:color="auto" w:sz="4" w:space="0"/>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质疑及答疑</w:t>
            </w:r>
          </w:p>
        </w:tc>
        <w:tc>
          <w:tcPr>
            <w:tcW w:w="7473" w:type="dxa"/>
            <w:gridSpan w:val="3"/>
            <w:tcBorders>
              <w:top w:val="single" w:color="auto" w:sz="4" w:space="0"/>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t>（1）投标人质疑截止时间：截标前3个工作日。</w:t>
            </w:r>
          </w:p>
          <w:p>
            <w:pPr>
              <w:adjustRightInd w:val="0"/>
              <w:snapToGrid w:val="0"/>
              <w:spacing w:line="360" w:lineRule="auto"/>
              <w:jc w:val="left"/>
              <w:rPr>
                <w:rFonts w:ascii="宋体" w:hAnsi="宋体"/>
                <w:bCs/>
                <w:sz w:val="22"/>
                <w:szCs w:val="22"/>
              </w:rPr>
            </w:pPr>
            <w:r>
              <w:rPr>
                <w:rFonts w:hint="eastAsia" w:ascii="宋体" w:hAnsi="宋体"/>
                <w:bCs/>
                <w:sz w:val="22"/>
                <w:szCs w:val="22"/>
              </w:rPr>
              <w:t>（2）投标人提交质疑问题的方式：由投标人递交质疑书面材料（加盖公章）发邮件至招标代理处(同时提供world可编辑版本)，联系人：吴工，联系电话：13902273664；邮箱：wucb@qhfct.com</w:t>
            </w:r>
          </w:p>
          <w:p>
            <w:pPr>
              <w:adjustRightInd w:val="0"/>
              <w:snapToGrid w:val="0"/>
              <w:spacing w:line="360" w:lineRule="auto"/>
              <w:jc w:val="left"/>
              <w:rPr>
                <w:rFonts w:ascii="宋体" w:hAnsi="宋体"/>
                <w:bCs/>
                <w:sz w:val="22"/>
                <w:szCs w:val="22"/>
              </w:rPr>
            </w:pPr>
            <w:r>
              <w:rPr>
                <w:rFonts w:hint="eastAsia" w:ascii="宋体" w:hAnsi="宋体"/>
                <w:bCs/>
                <w:sz w:val="22"/>
                <w:szCs w:val="22"/>
              </w:rPr>
              <w:t>（3）招标人答疑截止时间：截标前2个工作日。</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65" w:type="dxa"/>
            <w:tcBorders>
              <w:top w:val="single" w:color="auto" w:sz="4" w:space="0"/>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19</w:t>
            </w:r>
          </w:p>
        </w:tc>
        <w:tc>
          <w:tcPr>
            <w:tcW w:w="1379" w:type="dxa"/>
            <w:tcBorders>
              <w:top w:val="single" w:color="auto" w:sz="4" w:space="0"/>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投标文件</w:t>
            </w:r>
          </w:p>
          <w:p>
            <w:pPr>
              <w:adjustRightInd w:val="0"/>
              <w:snapToGrid w:val="0"/>
              <w:spacing w:line="360" w:lineRule="auto"/>
              <w:jc w:val="center"/>
              <w:rPr>
                <w:rFonts w:ascii="宋体" w:hAnsi="宋体"/>
                <w:bCs/>
                <w:sz w:val="22"/>
                <w:szCs w:val="22"/>
              </w:rPr>
            </w:pPr>
            <w:r>
              <w:rPr>
                <w:rFonts w:hint="eastAsia" w:ascii="宋体" w:hAnsi="宋体"/>
                <w:bCs/>
                <w:sz w:val="22"/>
                <w:szCs w:val="22"/>
              </w:rPr>
              <w:t>提交时间</w:t>
            </w:r>
          </w:p>
        </w:tc>
        <w:tc>
          <w:tcPr>
            <w:tcW w:w="7473" w:type="dxa"/>
            <w:gridSpan w:val="3"/>
            <w:tcBorders>
              <w:top w:val="single" w:color="auto" w:sz="4" w:space="0"/>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highlight w:val="none"/>
              </w:rPr>
            </w:pPr>
            <w:r>
              <w:rPr>
                <w:rFonts w:hint="eastAsia" w:ascii="宋体" w:hAnsi="宋体"/>
                <w:bCs/>
                <w:sz w:val="22"/>
                <w:szCs w:val="22"/>
                <w:highlight w:val="none"/>
              </w:rPr>
              <w:t>2022年6月</w:t>
            </w:r>
            <w:r>
              <w:rPr>
                <w:rFonts w:hint="eastAsia" w:ascii="宋体" w:hAnsi="宋体"/>
                <w:bCs/>
                <w:sz w:val="22"/>
                <w:szCs w:val="22"/>
                <w:highlight w:val="none"/>
                <w:lang w:val="en-US" w:eastAsia="zh-CN"/>
              </w:rPr>
              <w:t>22</w:t>
            </w:r>
            <w:r>
              <w:rPr>
                <w:rFonts w:hint="eastAsia" w:ascii="宋体" w:hAnsi="宋体"/>
                <w:bCs/>
                <w:sz w:val="22"/>
                <w:szCs w:val="22"/>
                <w:highlight w:val="none"/>
              </w:rPr>
              <w:t>日17:00时前</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20</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投标文件提交地点</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rPr>
              <w:t>深圳市前海深港合作区深港创新中心C座二楼204室</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21</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开标时间</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highlight w:val="none"/>
              </w:rPr>
            </w:pPr>
            <w:r>
              <w:rPr>
                <w:rFonts w:hint="eastAsia" w:ascii="宋体" w:hAnsi="宋体"/>
                <w:bCs/>
                <w:sz w:val="22"/>
                <w:szCs w:val="22"/>
                <w:highlight w:val="none"/>
              </w:rPr>
              <w:t>开标时间：2022年6月</w:t>
            </w:r>
            <w:r>
              <w:rPr>
                <w:rFonts w:hint="eastAsia" w:ascii="宋体" w:hAnsi="宋体"/>
                <w:bCs/>
                <w:sz w:val="22"/>
                <w:szCs w:val="22"/>
                <w:highlight w:val="none"/>
                <w:lang w:val="en-US" w:eastAsia="zh-CN"/>
              </w:rPr>
              <w:t>22</w:t>
            </w:r>
            <w:r>
              <w:rPr>
                <w:rFonts w:hint="eastAsia" w:ascii="宋体" w:hAnsi="宋体"/>
                <w:bCs/>
                <w:sz w:val="22"/>
                <w:szCs w:val="22"/>
                <w:highlight w:val="none"/>
              </w:rPr>
              <w:t>日17:00时</w:t>
            </w:r>
          </w:p>
          <w:p>
            <w:pPr>
              <w:adjustRightInd w:val="0"/>
              <w:snapToGrid w:val="0"/>
              <w:spacing w:line="360" w:lineRule="auto"/>
              <w:jc w:val="left"/>
              <w:rPr>
                <w:rFonts w:ascii="宋体" w:hAnsi="宋体"/>
                <w:bCs/>
                <w:sz w:val="22"/>
                <w:szCs w:val="22"/>
                <w:highlight w:val="none"/>
              </w:rPr>
            </w:pPr>
            <w:r>
              <w:rPr>
                <w:rFonts w:hint="eastAsia" w:ascii="宋体" w:hAnsi="宋体"/>
                <w:bCs/>
                <w:sz w:val="22"/>
                <w:szCs w:val="22"/>
                <w:highlight w:val="none"/>
              </w:rPr>
              <w:t>开标地点：</w:t>
            </w:r>
            <w:r>
              <w:rPr>
                <w:rFonts w:hint="eastAsia"/>
                <w:highlight w:val="none"/>
              </w:rPr>
              <w:t>深圳市前海深港合作区深港创新中心C座二楼204室</w:t>
            </w:r>
            <w:r>
              <w:rPr>
                <w:rFonts w:hint="eastAsia" w:ascii="宋体" w:hAnsi="宋体"/>
                <w:bCs/>
                <w:sz w:val="22"/>
                <w:szCs w:val="22"/>
                <w:highlight w:val="none"/>
              </w:rPr>
              <w:t>。</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22</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投标有效期</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bCs/>
                <w:sz w:val="22"/>
                <w:szCs w:val="22"/>
              </w:rPr>
            </w:pPr>
            <w:r>
              <w:rPr>
                <w:rFonts w:hint="eastAsia" w:ascii="宋体" w:hAnsi="宋体"/>
                <w:bCs/>
                <w:sz w:val="22"/>
                <w:szCs w:val="22"/>
              </w:rPr>
              <w:t>90日历天。</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649" w:hRule="atLeast"/>
        </w:trPr>
        <w:tc>
          <w:tcPr>
            <w:tcW w:w="765" w:type="dxa"/>
            <w:tcBorders>
              <w:top w:val="nil"/>
              <w:left w:val="single" w:color="000000" w:sz="8" w:space="0"/>
              <w:bottom w:val="single" w:color="000000" w:sz="4" w:space="0"/>
              <w:right w:val="single" w:color="auto"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23</w:t>
            </w:r>
          </w:p>
        </w:tc>
        <w:tc>
          <w:tcPr>
            <w:tcW w:w="1379" w:type="dxa"/>
            <w:tcBorders>
              <w:top w:val="nil"/>
              <w:left w:val="single" w:color="auto" w:sz="4" w:space="0"/>
              <w:bottom w:val="single" w:color="000000" w:sz="4" w:space="0"/>
              <w:right w:val="single" w:color="000000" w:sz="4" w:space="0"/>
            </w:tcBorders>
            <w:vAlign w:val="center"/>
          </w:tcPr>
          <w:p>
            <w:pPr>
              <w:adjustRightInd w:val="0"/>
              <w:snapToGrid w:val="0"/>
              <w:spacing w:line="360" w:lineRule="auto"/>
              <w:jc w:val="center"/>
              <w:rPr>
                <w:rFonts w:ascii="宋体" w:hAnsi="宋体"/>
                <w:bCs/>
                <w:sz w:val="22"/>
                <w:szCs w:val="22"/>
              </w:rPr>
            </w:pPr>
            <w:r>
              <w:rPr>
                <w:rFonts w:hint="eastAsia" w:ascii="宋体" w:hAnsi="宋体"/>
                <w:bCs/>
                <w:sz w:val="22"/>
                <w:szCs w:val="22"/>
              </w:rPr>
              <w:t>其他</w:t>
            </w:r>
          </w:p>
        </w:tc>
        <w:tc>
          <w:tcPr>
            <w:tcW w:w="7473" w:type="dxa"/>
            <w:gridSpan w:val="3"/>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szCs w:val="21"/>
              </w:rPr>
            </w:pPr>
            <w:r>
              <w:rPr>
                <w:rFonts w:ascii="宋体" w:hAnsi="宋体"/>
                <w:szCs w:val="21"/>
              </w:rPr>
              <w:t>1</w:t>
            </w:r>
            <w:r>
              <w:rPr>
                <w:rFonts w:hint="eastAsia" w:ascii="宋体" w:hAnsi="宋体"/>
                <w:szCs w:val="21"/>
              </w:rPr>
              <w:t>.本项目资格审查方式为资格后审</w:t>
            </w:r>
            <w:r>
              <w:rPr>
                <w:rFonts w:ascii="宋体" w:hAnsi="宋体"/>
              </w:rPr>
              <w:t>。</w:t>
            </w:r>
          </w:p>
          <w:p>
            <w:pPr>
              <w:adjustRightInd w:val="0"/>
              <w:snapToGrid w:val="0"/>
              <w:spacing w:line="360" w:lineRule="auto"/>
              <w:jc w:val="left"/>
              <w:rPr>
                <w:rFonts w:ascii="宋体" w:hAnsi="宋体"/>
              </w:rPr>
            </w:pPr>
            <w:r>
              <w:rPr>
                <w:rFonts w:ascii="宋体" w:hAnsi="宋体"/>
                <w:szCs w:val="21"/>
              </w:rPr>
              <w:t>2</w:t>
            </w:r>
            <w:r>
              <w:rPr>
                <w:rFonts w:hint="eastAsia" w:ascii="宋体" w:hAnsi="宋体"/>
                <w:szCs w:val="21"/>
              </w:rPr>
              <w:t>.</w:t>
            </w:r>
            <w:r>
              <w:rPr>
                <w:rFonts w:hint="eastAsia" w:ascii="宋体" w:hAnsi="宋体"/>
              </w:rPr>
              <w:t xml:space="preserve">本项目投标补偿：无  </w:t>
            </w:r>
          </w:p>
          <w:p>
            <w:pPr>
              <w:adjustRightInd w:val="0"/>
              <w:snapToGrid w:val="0"/>
              <w:spacing w:line="360" w:lineRule="auto"/>
              <w:jc w:val="left"/>
              <w:rPr>
                <w:rFonts w:ascii="宋体" w:hAnsi="宋体"/>
                <w:szCs w:val="21"/>
              </w:rPr>
            </w:pPr>
            <w:r>
              <w:rPr>
                <w:rFonts w:hint="eastAsia" w:ascii="宋体" w:hAnsi="宋体"/>
                <w:szCs w:val="21"/>
              </w:rPr>
              <w:t>3.中标人不得将项目分包或转包给任何单位和个人。否则，招标人有权即刻终止合同，并要求中标人赔偿相应损失。</w:t>
            </w:r>
          </w:p>
          <w:p>
            <w:pPr>
              <w:adjustRightInd w:val="0"/>
              <w:snapToGrid w:val="0"/>
              <w:spacing w:line="360" w:lineRule="auto"/>
              <w:jc w:val="left"/>
              <w:rPr>
                <w:rFonts w:ascii="宋体" w:hAnsi="宋体"/>
                <w:szCs w:val="21"/>
              </w:rPr>
            </w:pPr>
            <w:r>
              <w:rPr>
                <w:rFonts w:hint="eastAsia" w:ascii="宋体" w:hAnsi="宋体"/>
                <w:szCs w:val="21"/>
              </w:rPr>
              <w:t>4.中标人未按招标人的要求及标准提供安保服务工作的，招标人有权按合同要求对相关费用进行减扣，具体以项目合同为准。</w:t>
            </w:r>
          </w:p>
          <w:p>
            <w:pPr>
              <w:adjustRightInd w:val="0"/>
              <w:snapToGrid w:val="0"/>
              <w:spacing w:line="360" w:lineRule="auto"/>
              <w:jc w:val="left"/>
              <w:rPr>
                <w:rFonts w:ascii="宋体" w:hAnsi="宋体"/>
                <w:szCs w:val="21"/>
              </w:rPr>
            </w:pPr>
            <w:r>
              <w:rPr>
                <w:rFonts w:ascii="宋体" w:hAnsi="宋体"/>
                <w:szCs w:val="21"/>
              </w:rPr>
              <w:t>5.</w:t>
            </w:r>
            <w:r>
              <w:rPr>
                <w:rFonts w:hint="eastAsia" w:ascii="宋体" w:hAnsi="宋体"/>
                <w:szCs w:val="21"/>
              </w:rPr>
              <w:t>中标人需为派至鲤鱼门西街公共停车场项目提供安保服务的驻场人员购买保额不低于100万元的人身意外险，保单的有效期需能完全覆盖本项目服务期限。</w:t>
            </w:r>
          </w:p>
          <w:p>
            <w:pPr>
              <w:adjustRightInd w:val="0"/>
              <w:snapToGrid w:val="0"/>
              <w:spacing w:line="360" w:lineRule="auto"/>
              <w:jc w:val="left"/>
              <w:rPr>
                <w:rFonts w:ascii="宋体" w:hAnsi="宋体"/>
                <w:b/>
                <w:szCs w:val="21"/>
              </w:rPr>
            </w:pPr>
            <w:r>
              <w:rPr>
                <w:rFonts w:ascii="宋体" w:hAnsi="宋体"/>
                <w:b/>
                <w:szCs w:val="21"/>
              </w:rPr>
              <w:t>6</w:t>
            </w:r>
            <w:r>
              <w:rPr>
                <w:rFonts w:hint="eastAsia" w:ascii="宋体" w:hAnsi="宋体"/>
                <w:b/>
                <w:szCs w:val="21"/>
              </w:rPr>
              <w:t>.本项目委托深圳市前海数字城市科技有限公司为招标代理机构，招标代理费由中标单位支付，招标代理费按中标价乘以1.5%进行支付，投标单位投标报价时应充分考虑此笔费用，中标单位需在领取中标通知书前将本项目招标代理费一次性付清。</w:t>
            </w:r>
          </w:p>
          <w:p>
            <w:pPr>
              <w:adjustRightInd w:val="0"/>
              <w:snapToGrid w:val="0"/>
              <w:spacing w:line="360" w:lineRule="auto"/>
              <w:jc w:val="left"/>
              <w:rPr>
                <w:rFonts w:ascii="宋体" w:hAnsi="宋体"/>
                <w:szCs w:val="21"/>
              </w:rPr>
            </w:pPr>
            <w:r>
              <w:rPr>
                <w:rFonts w:hint="eastAsia" w:ascii="宋体" w:hAnsi="宋体"/>
                <w:szCs w:val="21"/>
              </w:rPr>
              <w:t>招标代理服务费采用转账的方式，账户信息如下：</w:t>
            </w:r>
          </w:p>
          <w:p>
            <w:pPr>
              <w:adjustRightInd w:val="0"/>
              <w:snapToGrid w:val="0"/>
              <w:spacing w:line="360" w:lineRule="auto"/>
              <w:jc w:val="left"/>
              <w:rPr>
                <w:rFonts w:ascii="宋体" w:hAnsi="宋体"/>
                <w:szCs w:val="21"/>
              </w:rPr>
            </w:pPr>
            <w:r>
              <w:rPr>
                <w:rFonts w:hint="eastAsia" w:ascii="宋体" w:hAnsi="宋体"/>
                <w:szCs w:val="21"/>
              </w:rPr>
              <w:t>户名：深圳市前海数字城市科技有限公司</w:t>
            </w:r>
          </w:p>
          <w:p>
            <w:pPr>
              <w:adjustRightInd w:val="0"/>
              <w:snapToGrid w:val="0"/>
              <w:spacing w:line="360" w:lineRule="auto"/>
              <w:jc w:val="left"/>
              <w:rPr>
                <w:rFonts w:ascii="宋体" w:hAnsi="宋体"/>
                <w:szCs w:val="21"/>
              </w:rPr>
            </w:pPr>
            <w:r>
              <w:rPr>
                <w:rFonts w:hint="eastAsia" w:ascii="宋体" w:hAnsi="宋体"/>
                <w:szCs w:val="21"/>
              </w:rPr>
              <w:t>开户行：中信银行股份有限公司深圳前海分行</w:t>
            </w:r>
          </w:p>
          <w:p>
            <w:pPr>
              <w:adjustRightInd w:val="0"/>
              <w:snapToGrid w:val="0"/>
              <w:spacing w:line="360" w:lineRule="auto"/>
              <w:jc w:val="left"/>
              <w:rPr>
                <w:rFonts w:ascii="宋体" w:hAnsi="宋体"/>
                <w:szCs w:val="21"/>
              </w:rPr>
            </w:pPr>
            <w:r>
              <w:rPr>
                <w:rFonts w:hint="eastAsia" w:ascii="宋体" w:hAnsi="宋体"/>
                <w:szCs w:val="21"/>
              </w:rPr>
              <w:t>账号：8110301012600429598</w:t>
            </w:r>
          </w:p>
          <w:p>
            <w:pPr>
              <w:adjustRightInd w:val="0"/>
              <w:snapToGrid w:val="0"/>
              <w:spacing w:line="360" w:lineRule="auto"/>
              <w:jc w:val="left"/>
              <w:rPr>
                <w:rFonts w:ascii="宋体" w:hAnsi="宋体"/>
                <w:szCs w:val="21"/>
              </w:rPr>
            </w:pPr>
            <w:r>
              <w:rPr>
                <w:rFonts w:hint="eastAsia" w:ascii="宋体" w:hAnsi="宋体"/>
                <w:szCs w:val="21"/>
              </w:rPr>
              <w:t>地址：深圳市南山区前海合作区前海深港创新中心C座2楼</w:t>
            </w:r>
          </w:p>
          <w:p>
            <w:pPr>
              <w:adjustRightInd w:val="0"/>
              <w:snapToGrid w:val="0"/>
              <w:spacing w:line="360" w:lineRule="auto"/>
              <w:jc w:val="left"/>
              <w:rPr>
                <w:rFonts w:ascii="宋体" w:hAnsi="宋体"/>
                <w:szCs w:val="21"/>
              </w:rPr>
            </w:pPr>
            <w:r>
              <w:rPr>
                <w:rFonts w:hint="eastAsia" w:ascii="宋体" w:hAnsi="宋体"/>
                <w:szCs w:val="21"/>
              </w:rPr>
              <w:t>联系人：吴工</w:t>
            </w:r>
          </w:p>
          <w:p>
            <w:pPr>
              <w:adjustRightInd w:val="0"/>
              <w:snapToGrid w:val="0"/>
              <w:spacing w:line="360" w:lineRule="auto"/>
              <w:jc w:val="left"/>
              <w:rPr>
                <w:rFonts w:ascii="宋体" w:hAnsi="宋体"/>
                <w:bCs/>
                <w:sz w:val="22"/>
                <w:szCs w:val="22"/>
              </w:rPr>
            </w:pPr>
            <w:r>
              <w:rPr>
                <w:rFonts w:hint="eastAsia" w:ascii="宋体" w:hAnsi="宋体"/>
                <w:szCs w:val="21"/>
              </w:rPr>
              <w:t>联系方式：13902273664</w:t>
            </w:r>
          </w:p>
        </w:tc>
      </w:tr>
    </w:tbl>
    <w:p>
      <w:pPr>
        <w:pStyle w:val="4"/>
        <w:jc w:val="center"/>
        <w:rPr>
          <w:rFonts w:ascii="黑体" w:hAnsi="黑体" w:eastAsia="黑体"/>
          <w:sz w:val="32"/>
        </w:rPr>
      </w:pPr>
      <w:r>
        <w:rPr>
          <w:rFonts w:hint="eastAsia" w:ascii="黑体" w:hAnsi="黑体" w:eastAsia="黑体"/>
          <w:sz w:val="32"/>
        </w:rPr>
        <w:br w:type="page"/>
      </w:r>
      <w:r>
        <w:rPr>
          <w:rFonts w:hint="eastAsia" w:ascii="黑体" w:hAnsi="黑体" w:eastAsia="黑体"/>
          <w:sz w:val="32"/>
        </w:rPr>
        <w:t>二、投标人须知</w:t>
      </w:r>
    </w:p>
    <w:p>
      <w:pPr>
        <w:spacing w:line="360" w:lineRule="auto"/>
        <w:ind w:firstLine="480" w:firstLineChars="200"/>
        <w:rPr>
          <w:rFonts w:ascii="宋体" w:hAnsi="宋体" w:cs="宋体"/>
          <w:bCs/>
          <w:sz w:val="24"/>
        </w:rPr>
      </w:pPr>
      <w:r>
        <w:rPr>
          <w:rFonts w:hint="eastAsia" w:ascii="宋体" w:hAnsi="宋体" w:cs="宋体"/>
          <w:bCs/>
          <w:sz w:val="24"/>
        </w:rPr>
        <w:t>说明：本须知应与“投标人须知前附表”一并阅读。</w:t>
      </w:r>
    </w:p>
    <w:p>
      <w:pPr>
        <w:spacing w:before="156" w:beforeLines="50" w:after="156" w:afterLines="50"/>
        <w:ind w:firstLine="482" w:firstLineChars="200"/>
        <w:rPr>
          <w:rFonts w:ascii="宋体" w:hAnsi="宋体" w:cs="宋体"/>
          <w:sz w:val="24"/>
        </w:rPr>
      </w:pPr>
      <w:r>
        <w:rPr>
          <w:rFonts w:hint="eastAsia" w:ascii="宋体" w:hAnsi="宋体" w:cs="宋体"/>
          <w:b/>
          <w:bCs/>
          <w:sz w:val="24"/>
        </w:rPr>
        <w:t>一、招标项目概况：</w:t>
      </w:r>
      <w:r>
        <w:rPr>
          <w:rFonts w:hint="eastAsia" w:ascii="宋体" w:hAnsi="宋体" w:cs="宋体"/>
          <w:sz w:val="24"/>
        </w:rPr>
        <w:t>详见投标人须知前附表。</w:t>
      </w:r>
    </w:p>
    <w:p>
      <w:pPr>
        <w:ind w:firstLine="482" w:firstLineChars="200"/>
        <w:rPr>
          <w:rFonts w:ascii="宋体" w:hAnsi="宋体" w:cs="宋体"/>
          <w:sz w:val="24"/>
        </w:rPr>
      </w:pPr>
      <w:r>
        <w:rPr>
          <w:rFonts w:hint="eastAsia" w:ascii="宋体" w:hAnsi="宋体" w:cs="宋体"/>
          <w:b/>
          <w:bCs/>
          <w:sz w:val="24"/>
        </w:rPr>
        <w:t>二、中标人工作标准及要求：</w:t>
      </w:r>
      <w:r>
        <w:rPr>
          <w:rFonts w:hint="eastAsia" w:ascii="宋体" w:hAnsi="宋体" w:cs="宋体"/>
          <w:sz w:val="24"/>
        </w:rPr>
        <w:t>详见第三章项目技术要求。</w:t>
      </w:r>
    </w:p>
    <w:p>
      <w:pPr>
        <w:spacing w:line="360" w:lineRule="auto"/>
        <w:ind w:firstLine="482" w:firstLineChars="200"/>
        <w:rPr>
          <w:rFonts w:ascii="宋体" w:hAnsi="宋体" w:cs="宋体"/>
          <w:b/>
          <w:bCs/>
          <w:sz w:val="24"/>
        </w:rPr>
      </w:pPr>
      <w:r>
        <w:rPr>
          <w:rFonts w:hint="eastAsia" w:ascii="宋体" w:hAnsi="宋体" w:cs="宋体"/>
          <w:b/>
          <w:bCs/>
          <w:sz w:val="24"/>
        </w:rPr>
        <w:t>三、现场考察</w:t>
      </w:r>
    </w:p>
    <w:p>
      <w:pPr>
        <w:adjustRightInd w:val="0"/>
        <w:spacing w:line="360" w:lineRule="auto"/>
        <w:ind w:left="2" w:firstLine="480" w:firstLineChars="200"/>
        <w:rPr>
          <w:rFonts w:ascii="宋体" w:hAnsi="宋体" w:cs="宋体"/>
          <w:bCs/>
          <w:sz w:val="24"/>
        </w:rPr>
      </w:pPr>
      <w:r>
        <w:rPr>
          <w:rFonts w:hint="eastAsia" w:ascii="宋体" w:hAnsi="宋体" w:cs="宋体"/>
          <w:bCs/>
          <w:sz w:val="24"/>
        </w:rPr>
        <w:t>3.1 本项目招标人不统一组织现场考察，投标人可自行前往现场及周围环境进行考察，以便查明或核实有关编制投标文件和签订合同所必需的资料。</w:t>
      </w:r>
    </w:p>
    <w:p>
      <w:pPr>
        <w:adjustRightInd w:val="0"/>
        <w:spacing w:line="360" w:lineRule="auto"/>
        <w:ind w:firstLine="480" w:firstLineChars="200"/>
        <w:rPr>
          <w:rFonts w:ascii="宋体" w:hAnsi="宋体" w:cs="宋体"/>
          <w:bCs/>
          <w:sz w:val="24"/>
        </w:rPr>
      </w:pPr>
      <w:r>
        <w:rPr>
          <w:rFonts w:hint="eastAsia" w:ascii="宋体" w:hAnsi="宋体" w:cs="宋体"/>
          <w:bCs/>
          <w:sz w:val="24"/>
        </w:rPr>
        <w:t>3.2 现场考察期间的交通工具和食宿由投标人自行安排，费用自理。</w:t>
      </w:r>
    </w:p>
    <w:p>
      <w:pPr>
        <w:adjustRightInd w:val="0"/>
        <w:spacing w:line="360" w:lineRule="auto"/>
        <w:ind w:firstLine="480" w:firstLineChars="200"/>
        <w:rPr>
          <w:rFonts w:ascii="宋体" w:hAnsi="宋体" w:cs="宋体"/>
          <w:bCs/>
          <w:sz w:val="24"/>
        </w:rPr>
      </w:pPr>
      <w:r>
        <w:rPr>
          <w:rFonts w:hint="eastAsia" w:ascii="宋体" w:hAnsi="宋体" w:cs="宋体"/>
          <w:bCs/>
          <w:sz w:val="24"/>
        </w:rPr>
        <w:t>3.3 现场考察期间，投标人及其人员不得因此使招标人及其人员承担有关的责任和蒙受损失。如果发生人身伤亡、财物或其他损失，无论何种原因所造成，均由投标人自行承担。</w:t>
      </w:r>
    </w:p>
    <w:p>
      <w:pPr>
        <w:pStyle w:val="8"/>
        <w:spacing w:before="156" w:beforeLines="50" w:after="156" w:afterLines="50" w:line="240" w:lineRule="auto"/>
        <w:ind w:left="0" w:firstLine="482" w:firstLineChars="200"/>
        <w:rPr>
          <w:rFonts w:ascii="宋体" w:hAnsi="宋体" w:cs="宋体"/>
          <w:b/>
          <w:bCs/>
          <w:sz w:val="24"/>
        </w:rPr>
      </w:pPr>
      <w:r>
        <w:rPr>
          <w:rFonts w:hint="eastAsia" w:ascii="宋体" w:hAnsi="宋体" w:cs="宋体"/>
          <w:b/>
          <w:bCs/>
          <w:sz w:val="24"/>
        </w:rPr>
        <w:t>四、投标文件编制、提交、修改、撤回的要求</w:t>
      </w:r>
    </w:p>
    <w:p>
      <w:pPr>
        <w:spacing w:line="360" w:lineRule="auto"/>
        <w:ind w:firstLine="480" w:firstLineChars="200"/>
        <w:rPr>
          <w:rFonts w:ascii="宋体" w:hAnsi="宋体" w:cs="宋体"/>
          <w:bCs/>
          <w:sz w:val="24"/>
        </w:rPr>
      </w:pPr>
      <w:r>
        <w:rPr>
          <w:rFonts w:hint="eastAsia" w:ascii="宋体" w:hAnsi="宋体" w:cs="宋体"/>
          <w:bCs/>
          <w:sz w:val="24"/>
        </w:rPr>
        <w:t>4.1 投标人在投标过程中的一切费用，不论中标与否，均由投标人自行承担。</w:t>
      </w:r>
    </w:p>
    <w:p>
      <w:pPr>
        <w:spacing w:line="360" w:lineRule="auto"/>
        <w:ind w:firstLine="480" w:firstLineChars="200"/>
        <w:rPr>
          <w:rFonts w:ascii="宋体" w:hAnsi="宋体" w:cs="宋体"/>
          <w:bCs/>
          <w:sz w:val="24"/>
        </w:rPr>
      </w:pPr>
      <w:r>
        <w:rPr>
          <w:rFonts w:hint="eastAsia" w:ascii="宋体" w:hAnsi="宋体" w:cs="宋体"/>
          <w:bCs/>
          <w:sz w:val="24"/>
        </w:rPr>
        <w:t>4.2 投标人编写的投标文件组成：见投标人须知前附表第10条。</w:t>
      </w:r>
    </w:p>
    <w:p>
      <w:pPr>
        <w:spacing w:line="360" w:lineRule="auto"/>
        <w:ind w:firstLine="480" w:firstLineChars="200"/>
        <w:rPr>
          <w:rFonts w:ascii="宋体" w:hAnsi="宋体" w:cs="宋体"/>
          <w:bCs/>
          <w:sz w:val="24"/>
        </w:rPr>
      </w:pPr>
      <w:r>
        <w:rPr>
          <w:rFonts w:hint="eastAsia" w:ascii="宋体" w:hAnsi="宋体" w:cs="宋体"/>
          <w:bCs/>
          <w:sz w:val="24"/>
        </w:rPr>
        <w:t>4.3 投标文件份数要求：见投标人须知前附表第11条。</w:t>
      </w:r>
    </w:p>
    <w:p>
      <w:pPr>
        <w:spacing w:line="360" w:lineRule="auto"/>
        <w:ind w:firstLine="480" w:firstLineChars="200"/>
        <w:rPr>
          <w:rFonts w:ascii="宋体" w:hAnsi="宋体" w:cs="宋体"/>
          <w:bCs/>
          <w:sz w:val="24"/>
        </w:rPr>
      </w:pPr>
      <w:r>
        <w:rPr>
          <w:rFonts w:hint="eastAsia" w:ascii="宋体" w:hAnsi="宋体" w:cs="宋体"/>
          <w:bCs/>
          <w:sz w:val="24"/>
        </w:rPr>
        <w:t>4.4投标文件应用不褪色的墨水书写或打印，按招标文件规定的格式，投标人的法定代表人或其授权的代理人应代表投标人在投标文件上签名，并在要盖章的位置加盖投标人公章。</w:t>
      </w:r>
    </w:p>
    <w:p>
      <w:pPr>
        <w:spacing w:line="360" w:lineRule="auto"/>
        <w:ind w:firstLine="480" w:firstLineChars="200"/>
        <w:rPr>
          <w:rFonts w:ascii="宋体" w:hAnsi="宋体" w:cs="宋体"/>
          <w:bCs/>
          <w:sz w:val="24"/>
        </w:rPr>
      </w:pPr>
      <w:r>
        <w:rPr>
          <w:rFonts w:hint="eastAsia" w:ascii="宋体" w:hAnsi="宋体" w:cs="宋体"/>
          <w:bCs/>
          <w:sz w:val="24"/>
        </w:rPr>
        <w:t>4.5投标文件须封装并加盖投标单位公章。封套上应写明：</w:t>
      </w:r>
    </w:p>
    <w:p>
      <w:pPr>
        <w:spacing w:line="360" w:lineRule="auto"/>
        <w:rPr>
          <w:rFonts w:ascii="宋体" w:hAnsi="宋体" w:cs="宋体"/>
          <w:bCs/>
          <w:sz w:val="24"/>
          <w:u w:val="single"/>
        </w:rPr>
      </w:pPr>
      <w:r>
        <w:rPr>
          <w:rFonts w:hint="eastAsia" w:ascii="宋体" w:hAnsi="宋体" w:cs="宋体"/>
          <w:bCs/>
          <w:sz w:val="24"/>
        </w:rPr>
        <w:t>（a）招标人：</w:t>
      </w:r>
      <w:r>
        <w:rPr>
          <w:rFonts w:hint="eastAsia" w:ascii="宋体" w:hAnsi="宋体" w:cs="宋体"/>
          <w:bCs/>
          <w:sz w:val="24"/>
          <w:u w:val="single"/>
        </w:rPr>
        <w:t>深圳市前海智慧园区有限公司</w:t>
      </w:r>
    </w:p>
    <w:p>
      <w:pPr>
        <w:spacing w:line="360" w:lineRule="auto"/>
        <w:rPr>
          <w:rFonts w:ascii="宋体" w:hAnsi="宋体" w:cs="宋体"/>
          <w:bCs/>
          <w:sz w:val="24"/>
          <w:u w:val="single"/>
        </w:rPr>
      </w:pPr>
      <w:r>
        <w:rPr>
          <w:rFonts w:hint="eastAsia" w:ascii="宋体" w:hAnsi="宋体" w:cs="宋体"/>
          <w:bCs/>
          <w:sz w:val="24"/>
        </w:rPr>
        <w:t>（b）项目名称：</w:t>
      </w:r>
      <w:r>
        <w:rPr>
          <w:rFonts w:hint="eastAsia" w:ascii="宋体" w:hAnsi="宋体" w:cs="宋体"/>
          <w:bCs/>
          <w:sz w:val="24"/>
          <w:u w:val="single"/>
        </w:rPr>
        <w:t>鲤鱼门西街公共停车场项目安保服务采购</w:t>
      </w:r>
    </w:p>
    <w:p>
      <w:pPr>
        <w:spacing w:line="360" w:lineRule="auto"/>
        <w:rPr>
          <w:rFonts w:ascii="宋体" w:hAnsi="宋体" w:cs="宋体"/>
          <w:bCs/>
          <w:sz w:val="24"/>
          <w:highlight w:val="none"/>
        </w:rPr>
      </w:pPr>
      <w:r>
        <w:rPr>
          <w:rFonts w:hint="eastAsia" w:ascii="宋体" w:hAnsi="宋体" w:cs="宋体"/>
          <w:bCs/>
          <w:sz w:val="24"/>
        </w:rPr>
        <w:t>（c）投标单位</w:t>
      </w:r>
      <w:r>
        <w:rPr>
          <w:rFonts w:hint="eastAsia" w:ascii="宋体" w:hAnsi="宋体" w:cs="宋体"/>
          <w:bCs/>
          <w:sz w:val="24"/>
          <w:highlight w:val="none"/>
        </w:rPr>
        <w:t>名称：</w:t>
      </w:r>
      <w:r>
        <w:rPr>
          <w:rFonts w:hint="eastAsia" w:ascii="宋体" w:hAnsi="宋体" w:cs="宋体"/>
          <w:bCs/>
          <w:sz w:val="24"/>
          <w:highlight w:val="none"/>
          <w:u w:val="single"/>
        </w:rPr>
        <w:t xml:space="preserve">                            </w:t>
      </w:r>
    </w:p>
    <w:p>
      <w:pPr>
        <w:spacing w:line="360" w:lineRule="auto"/>
        <w:rPr>
          <w:rFonts w:ascii="宋体" w:hAnsi="宋体" w:cs="宋体"/>
          <w:bCs/>
          <w:sz w:val="24"/>
          <w:highlight w:val="none"/>
        </w:rPr>
      </w:pPr>
      <w:r>
        <w:rPr>
          <w:rFonts w:hint="eastAsia" w:ascii="宋体" w:hAnsi="宋体" w:cs="宋体"/>
          <w:bCs/>
          <w:sz w:val="24"/>
          <w:highlight w:val="none"/>
        </w:rPr>
        <w:t>（d）在</w:t>
      </w:r>
      <w:r>
        <w:rPr>
          <w:rFonts w:hint="eastAsia" w:ascii="宋体" w:hAnsi="宋体" w:cs="宋体"/>
          <w:bCs/>
          <w:sz w:val="24"/>
          <w:highlight w:val="none"/>
          <w:u w:val="single"/>
        </w:rPr>
        <w:t>2022年6月</w:t>
      </w:r>
      <w:r>
        <w:rPr>
          <w:rFonts w:hint="eastAsia" w:ascii="宋体" w:hAnsi="宋体" w:cs="宋体"/>
          <w:bCs/>
          <w:sz w:val="24"/>
          <w:highlight w:val="none"/>
          <w:u w:val="single"/>
          <w:lang w:val="en-US" w:eastAsia="zh-CN"/>
        </w:rPr>
        <w:t>22</w:t>
      </w:r>
      <w:r>
        <w:rPr>
          <w:rFonts w:hint="eastAsia" w:ascii="宋体" w:hAnsi="宋体" w:cs="宋体"/>
          <w:bCs/>
          <w:sz w:val="24"/>
          <w:highlight w:val="none"/>
          <w:u w:val="single"/>
        </w:rPr>
        <w:t>日17:00时</w:t>
      </w:r>
      <w:r>
        <w:rPr>
          <w:rFonts w:hint="eastAsia" w:ascii="宋体" w:hAnsi="宋体" w:cs="宋体"/>
          <w:bCs/>
          <w:sz w:val="24"/>
          <w:highlight w:val="none"/>
        </w:rPr>
        <w:t>（即开标时间）前不得开封。</w:t>
      </w:r>
    </w:p>
    <w:p>
      <w:pPr>
        <w:spacing w:line="360" w:lineRule="auto"/>
        <w:ind w:firstLine="480" w:firstLineChars="200"/>
        <w:rPr>
          <w:rFonts w:ascii="宋体" w:hAnsi="宋体" w:cs="宋体"/>
          <w:bCs/>
          <w:sz w:val="24"/>
        </w:rPr>
      </w:pPr>
      <w:r>
        <w:rPr>
          <w:rFonts w:hint="eastAsia" w:ascii="宋体" w:hAnsi="宋体" w:cs="宋体"/>
          <w:bCs/>
          <w:sz w:val="24"/>
          <w:highlight w:val="none"/>
        </w:rPr>
        <w:t>4.6因投标人原因导致投标文件</w:t>
      </w:r>
      <w:r>
        <w:rPr>
          <w:rFonts w:hint="eastAsia" w:ascii="宋体" w:hAnsi="宋体" w:cs="宋体"/>
          <w:bCs/>
          <w:sz w:val="24"/>
        </w:rPr>
        <w:t>逾期送达或遗失，招标人概不负责。</w:t>
      </w:r>
    </w:p>
    <w:p>
      <w:pPr>
        <w:spacing w:line="360" w:lineRule="auto"/>
        <w:ind w:firstLine="480" w:firstLineChars="200"/>
        <w:rPr>
          <w:rFonts w:ascii="宋体" w:hAnsi="宋体" w:cs="宋体"/>
          <w:bCs/>
          <w:sz w:val="24"/>
        </w:rPr>
      </w:pPr>
      <w:r>
        <w:rPr>
          <w:rFonts w:hint="eastAsia" w:ascii="宋体" w:hAnsi="宋体" w:cs="宋体"/>
          <w:bCs/>
          <w:sz w:val="24"/>
        </w:rPr>
        <w:t>4.7投标人必须按投标人须知前附表第19条规定的截止时间前，将投标文件送至投标人须知前附表第20条规定的指定地点。</w:t>
      </w:r>
    </w:p>
    <w:p>
      <w:pPr>
        <w:spacing w:line="360" w:lineRule="auto"/>
        <w:ind w:firstLine="480" w:firstLineChars="200"/>
        <w:rPr>
          <w:rFonts w:ascii="宋体" w:hAnsi="宋体" w:cs="宋体"/>
          <w:bCs/>
          <w:sz w:val="24"/>
        </w:rPr>
      </w:pPr>
      <w:r>
        <w:rPr>
          <w:rFonts w:hint="eastAsia" w:ascii="宋体" w:hAnsi="宋体" w:cs="宋体"/>
          <w:bCs/>
          <w:sz w:val="24"/>
        </w:rPr>
        <w:t>4.8在提交投标文件截止时间前，投标人可以撤回投标文件，但必须以书面形式提出，并经法定代表人（或其授权代理人）签署。</w:t>
      </w:r>
    </w:p>
    <w:p>
      <w:pPr>
        <w:spacing w:line="360" w:lineRule="auto"/>
        <w:ind w:firstLine="480" w:firstLineChars="200"/>
        <w:rPr>
          <w:rFonts w:ascii="宋体" w:hAnsi="宋体" w:cs="宋体"/>
          <w:bCs/>
          <w:sz w:val="24"/>
        </w:rPr>
      </w:pPr>
      <w:r>
        <w:rPr>
          <w:rFonts w:hint="eastAsia" w:ascii="宋体" w:hAnsi="宋体" w:cs="宋体"/>
          <w:bCs/>
          <w:sz w:val="24"/>
        </w:rPr>
        <w:t>4.9提交投标文件截止时间以后，投标文件不得撤回。</w:t>
      </w:r>
    </w:p>
    <w:p>
      <w:pPr>
        <w:spacing w:line="360" w:lineRule="auto"/>
        <w:ind w:firstLine="480" w:firstLineChars="200"/>
        <w:rPr>
          <w:rFonts w:ascii="宋体" w:hAnsi="宋体" w:cs="宋体"/>
          <w:bCs/>
          <w:sz w:val="24"/>
        </w:rPr>
      </w:pPr>
      <w:r>
        <w:rPr>
          <w:rFonts w:hint="eastAsia" w:ascii="宋体" w:hAnsi="宋体" w:cs="宋体"/>
          <w:bCs/>
          <w:sz w:val="24"/>
        </w:rPr>
        <w:t>4.10</w:t>
      </w:r>
      <w:r>
        <w:rPr>
          <w:rFonts w:hint="eastAsia" w:ascii="宋体" w:hAnsi="宋体" w:cs="宋体"/>
          <w:b/>
          <w:bCs/>
          <w:sz w:val="24"/>
        </w:rPr>
        <w:t>投标文件未按招标文件要求密封，或因邮寄等原因造成封装损坏的，投标文件内容泄露相关责任及后果由投标人承担</w:t>
      </w:r>
      <w:r>
        <w:rPr>
          <w:rFonts w:hint="eastAsia" w:ascii="宋体" w:hAnsi="宋体" w:cs="宋体"/>
          <w:bCs/>
          <w:sz w:val="24"/>
        </w:rPr>
        <w:t>。</w:t>
      </w:r>
    </w:p>
    <w:p>
      <w:pPr>
        <w:pStyle w:val="8"/>
        <w:spacing w:before="156" w:beforeLines="50" w:after="156" w:afterLines="50" w:line="240" w:lineRule="auto"/>
        <w:ind w:left="0" w:firstLine="482" w:firstLineChars="200"/>
        <w:rPr>
          <w:rFonts w:ascii="宋体" w:hAnsi="宋体" w:cs="宋体"/>
          <w:b/>
          <w:bCs/>
          <w:sz w:val="24"/>
        </w:rPr>
      </w:pPr>
      <w:bookmarkStart w:id="4" w:name="_Toc54617262"/>
      <w:bookmarkEnd w:id="4"/>
      <w:r>
        <w:rPr>
          <w:rFonts w:hint="eastAsia" w:ascii="宋体" w:hAnsi="宋体" w:cs="宋体"/>
          <w:b/>
          <w:bCs/>
          <w:sz w:val="24"/>
        </w:rPr>
        <w:t>五、投标报价</w:t>
      </w:r>
    </w:p>
    <w:p>
      <w:pPr>
        <w:spacing w:line="360" w:lineRule="auto"/>
        <w:ind w:firstLine="480" w:firstLineChars="200"/>
        <w:rPr>
          <w:rFonts w:ascii="宋体" w:hAnsi="宋体" w:cs="宋体"/>
          <w:bCs/>
          <w:sz w:val="24"/>
        </w:rPr>
      </w:pPr>
      <w:r>
        <w:rPr>
          <w:rFonts w:hint="eastAsia" w:ascii="宋体" w:hAnsi="宋体" w:cs="宋体"/>
          <w:bCs/>
          <w:sz w:val="24"/>
        </w:rPr>
        <w:t>5.1投标报价要求：见投标人须知前附表第8条。</w:t>
      </w:r>
    </w:p>
    <w:p>
      <w:pPr>
        <w:spacing w:line="360" w:lineRule="auto"/>
        <w:ind w:firstLine="480" w:firstLineChars="200"/>
        <w:rPr>
          <w:rFonts w:ascii="宋体" w:hAnsi="宋体" w:cs="宋体"/>
          <w:bCs/>
          <w:sz w:val="24"/>
        </w:rPr>
      </w:pPr>
      <w:r>
        <w:rPr>
          <w:rFonts w:hint="eastAsia" w:ascii="宋体" w:hAnsi="宋体" w:cs="宋体"/>
          <w:bCs/>
          <w:sz w:val="24"/>
        </w:rPr>
        <w:t>5.2投标报价错误的修正方法：投标文件中的大写金额和小写金额不一致的，以大写金额为准；总价金额与单价金额不一致的，以单价金额为准，但单价金额小数点有明显错误的除外，此时应以标出的总价为准，并修改单价。</w:t>
      </w:r>
    </w:p>
    <w:p>
      <w:pPr>
        <w:spacing w:line="360" w:lineRule="auto"/>
        <w:ind w:firstLine="480" w:firstLineChars="200"/>
        <w:rPr>
          <w:rFonts w:ascii="宋体" w:hAnsi="宋体" w:cs="宋体"/>
          <w:bCs/>
          <w:sz w:val="24"/>
        </w:rPr>
      </w:pPr>
      <w:r>
        <w:rPr>
          <w:rFonts w:hint="eastAsia" w:ascii="宋体" w:hAnsi="宋体" w:cs="宋体"/>
          <w:bCs/>
          <w:sz w:val="24"/>
        </w:rPr>
        <w:t>5.3招标人有权拒绝接受未按招标文件要求进行报价的投标文件。</w:t>
      </w:r>
    </w:p>
    <w:p>
      <w:pPr>
        <w:spacing w:line="360" w:lineRule="auto"/>
        <w:ind w:firstLine="482" w:firstLineChars="200"/>
        <w:rPr>
          <w:rFonts w:ascii="宋体" w:hAnsi="宋体" w:cs="宋体"/>
          <w:b/>
          <w:bCs/>
          <w:sz w:val="24"/>
        </w:rPr>
      </w:pPr>
      <w:r>
        <w:rPr>
          <w:rFonts w:hint="eastAsia" w:ascii="宋体" w:hAnsi="宋体" w:cs="宋体"/>
          <w:b/>
          <w:bCs/>
          <w:sz w:val="24"/>
        </w:rPr>
        <w:t>六、投标有效期</w:t>
      </w:r>
    </w:p>
    <w:p>
      <w:pPr>
        <w:spacing w:line="360" w:lineRule="auto"/>
        <w:ind w:firstLine="480" w:firstLineChars="200"/>
        <w:rPr>
          <w:rFonts w:ascii="宋体" w:hAnsi="宋体" w:cs="宋体"/>
          <w:bCs/>
          <w:sz w:val="24"/>
        </w:rPr>
      </w:pPr>
      <w:r>
        <w:rPr>
          <w:rFonts w:hint="eastAsia" w:ascii="宋体" w:hAnsi="宋体" w:cs="宋体"/>
          <w:bCs/>
          <w:sz w:val="24"/>
        </w:rPr>
        <w:t>6.1投标文件有效期见投标人须知前附表第22条。在此期限内，所有投标文件均保持有效。</w:t>
      </w:r>
    </w:p>
    <w:p>
      <w:pPr>
        <w:spacing w:line="360" w:lineRule="auto"/>
        <w:ind w:firstLine="482" w:firstLineChars="200"/>
        <w:rPr>
          <w:rFonts w:ascii="宋体" w:hAnsi="宋体" w:cs="宋体"/>
          <w:b/>
          <w:bCs/>
          <w:sz w:val="24"/>
        </w:rPr>
      </w:pPr>
      <w:r>
        <w:rPr>
          <w:rFonts w:hint="eastAsia" w:ascii="宋体" w:hAnsi="宋体" w:cs="宋体"/>
          <w:b/>
          <w:bCs/>
          <w:sz w:val="24"/>
        </w:rPr>
        <w:t>七、开标与评定标</w:t>
      </w:r>
    </w:p>
    <w:p>
      <w:pPr>
        <w:spacing w:line="360" w:lineRule="auto"/>
        <w:ind w:firstLine="480" w:firstLineChars="200"/>
        <w:rPr>
          <w:rFonts w:ascii="宋体" w:hAnsi="宋体" w:cs="宋体"/>
          <w:bCs/>
          <w:sz w:val="24"/>
        </w:rPr>
      </w:pPr>
      <w:r>
        <w:rPr>
          <w:rFonts w:hint="eastAsia" w:ascii="宋体" w:hAnsi="宋体" w:cs="宋体"/>
          <w:bCs/>
          <w:sz w:val="24"/>
        </w:rPr>
        <w:t>7.1本招标项目将按本须知前附表规定的时间和地点进行公开开标。</w:t>
      </w:r>
    </w:p>
    <w:p>
      <w:pPr>
        <w:spacing w:line="360" w:lineRule="auto"/>
        <w:ind w:firstLine="480" w:firstLineChars="200"/>
        <w:rPr>
          <w:rFonts w:ascii="宋体" w:hAnsi="宋体" w:cs="宋体"/>
          <w:bCs/>
          <w:sz w:val="24"/>
        </w:rPr>
      </w:pPr>
      <w:r>
        <w:rPr>
          <w:rFonts w:hint="eastAsia" w:ascii="宋体" w:hAnsi="宋体" w:cs="宋体"/>
          <w:bCs/>
          <w:sz w:val="24"/>
        </w:rPr>
        <w:t>7.2截标前递交投标文件的所有投标人均应参加开标会，不参加开标会的投标人，视为其认可开标程序和结果。</w:t>
      </w:r>
      <w:r>
        <w:rPr>
          <w:rFonts w:hint="eastAsia" w:ascii="宋体" w:hAnsi="宋体" w:cs="宋体"/>
          <w:b/>
          <w:bCs/>
          <w:sz w:val="24"/>
        </w:rPr>
        <w:t>参加开标会议的投标人必须是本单位法定代表人或投标员。法定代表人或投标员均须携带有效身份证、法定代表人身份证明书，投标员还应携带法定代表人授权书</w:t>
      </w:r>
      <w:r>
        <w:rPr>
          <w:rFonts w:hint="eastAsia" w:ascii="宋体" w:hAnsi="宋体" w:cs="宋体"/>
          <w:bCs/>
          <w:sz w:val="24"/>
        </w:rPr>
        <w:t>。</w:t>
      </w:r>
    </w:p>
    <w:p>
      <w:pPr>
        <w:spacing w:line="360" w:lineRule="auto"/>
        <w:ind w:firstLine="480" w:firstLineChars="200"/>
        <w:rPr>
          <w:rFonts w:ascii="宋体" w:hAnsi="宋体" w:cs="宋体"/>
          <w:bCs/>
          <w:sz w:val="24"/>
        </w:rPr>
      </w:pPr>
      <w:r>
        <w:rPr>
          <w:rFonts w:hint="eastAsia" w:ascii="宋体" w:hAnsi="宋体" w:cs="宋体"/>
          <w:bCs/>
          <w:sz w:val="24"/>
        </w:rPr>
        <w:t>7.3所有参会人员应将手机调整为震动或关机状态，开标会现场应保持安静，不得随意走动。</w:t>
      </w:r>
    </w:p>
    <w:p>
      <w:pPr>
        <w:spacing w:line="360" w:lineRule="auto"/>
        <w:ind w:firstLine="480" w:firstLineChars="200"/>
        <w:rPr>
          <w:rFonts w:ascii="宋体" w:hAnsi="宋体" w:cs="宋体"/>
          <w:bCs/>
          <w:sz w:val="24"/>
        </w:rPr>
      </w:pPr>
      <w:r>
        <w:rPr>
          <w:rFonts w:hint="eastAsia" w:ascii="宋体" w:hAnsi="宋体" w:cs="宋体"/>
          <w:bCs/>
          <w:sz w:val="24"/>
        </w:rPr>
        <w:t>7.4投标文件不予受理/废标情形：详见《前附件：投标文件否决性条款》。</w:t>
      </w:r>
    </w:p>
    <w:p>
      <w:pPr>
        <w:spacing w:line="360" w:lineRule="auto"/>
        <w:ind w:firstLine="480" w:firstLineChars="200"/>
        <w:rPr>
          <w:rFonts w:ascii="宋体" w:hAnsi="宋体" w:cs="宋体"/>
          <w:bCs/>
          <w:sz w:val="24"/>
        </w:rPr>
      </w:pPr>
      <w:r>
        <w:rPr>
          <w:rFonts w:hint="eastAsia" w:ascii="宋体" w:hAnsi="宋体" w:cs="宋体"/>
          <w:bCs/>
          <w:sz w:val="24"/>
        </w:rPr>
        <w:t>7.5开标程序如下：</w:t>
      </w:r>
    </w:p>
    <w:p>
      <w:pPr>
        <w:spacing w:line="360" w:lineRule="auto"/>
        <w:ind w:firstLine="480" w:firstLineChars="200"/>
        <w:rPr>
          <w:rFonts w:ascii="宋体" w:hAnsi="宋体" w:cs="宋体"/>
          <w:bCs/>
          <w:sz w:val="24"/>
        </w:rPr>
      </w:pPr>
      <w:r>
        <w:rPr>
          <w:rFonts w:hint="eastAsia" w:ascii="宋体" w:hAnsi="宋体" w:cs="宋体"/>
          <w:bCs/>
          <w:sz w:val="24"/>
        </w:rPr>
        <w:t>7.5.1投标人签到。</w:t>
      </w:r>
    </w:p>
    <w:p>
      <w:pPr>
        <w:spacing w:line="360" w:lineRule="auto"/>
        <w:ind w:firstLine="480" w:firstLineChars="200"/>
        <w:rPr>
          <w:rFonts w:ascii="宋体" w:hAnsi="宋体" w:cs="宋体"/>
          <w:bCs/>
          <w:sz w:val="24"/>
        </w:rPr>
      </w:pPr>
      <w:r>
        <w:rPr>
          <w:rFonts w:hint="eastAsia" w:ascii="宋体" w:hAnsi="宋体" w:cs="宋体"/>
          <w:bCs/>
          <w:sz w:val="24"/>
        </w:rPr>
        <w:t>7.5.2招标人宣布有效撤回的投标文件无效，不予开封。</w:t>
      </w:r>
    </w:p>
    <w:p>
      <w:pPr>
        <w:spacing w:line="360" w:lineRule="auto"/>
        <w:ind w:firstLine="480" w:firstLineChars="200"/>
        <w:rPr>
          <w:rFonts w:ascii="宋体" w:hAnsi="宋体" w:cs="宋体"/>
          <w:bCs/>
          <w:sz w:val="24"/>
        </w:rPr>
      </w:pPr>
      <w:r>
        <w:rPr>
          <w:rFonts w:hint="eastAsia" w:ascii="宋体" w:hAnsi="宋体" w:cs="宋体"/>
          <w:bCs/>
          <w:sz w:val="24"/>
        </w:rPr>
        <w:t>7.5.3招标人检查投标文件，在场投标人人员共同见证。</w:t>
      </w:r>
    </w:p>
    <w:p>
      <w:pPr>
        <w:spacing w:line="360" w:lineRule="auto"/>
        <w:ind w:firstLine="480" w:firstLineChars="200"/>
        <w:rPr>
          <w:rFonts w:ascii="宋体" w:hAnsi="宋体" w:cs="宋体"/>
          <w:bCs/>
          <w:sz w:val="24"/>
        </w:rPr>
      </w:pPr>
      <w:r>
        <w:rPr>
          <w:rFonts w:hint="eastAsia" w:ascii="宋体" w:hAnsi="宋体" w:cs="宋体"/>
          <w:bCs/>
          <w:sz w:val="24"/>
        </w:rPr>
        <w:t>7.5.4招标人按投标人签到顺序开启投标文件，核实在场投标人身份，宣读投标人名称、报价等相关信息。</w:t>
      </w:r>
    </w:p>
    <w:p>
      <w:pPr>
        <w:spacing w:line="360" w:lineRule="auto"/>
        <w:ind w:firstLine="480" w:firstLineChars="200"/>
        <w:rPr>
          <w:rFonts w:ascii="宋体" w:hAnsi="宋体" w:cs="宋体"/>
          <w:bCs/>
          <w:sz w:val="24"/>
        </w:rPr>
      </w:pPr>
      <w:r>
        <w:rPr>
          <w:rFonts w:hint="eastAsia" w:ascii="宋体" w:hAnsi="宋体" w:cs="宋体"/>
          <w:bCs/>
          <w:sz w:val="24"/>
        </w:rPr>
        <w:t>若招标人宣读信息与投标文件不符时，投标人应当场要求核查，经核查确认之后，可重新宣读其投标文件。若投标人未在当场提出核查要求，视为投标人已确认招标人宣读信息。</w:t>
      </w:r>
    </w:p>
    <w:p>
      <w:pPr>
        <w:spacing w:line="360" w:lineRule="auto"/>
        <w:ind w:firstLine="480" w:firstLineChars="200"/>
        <w:rPr>
          <w:rFonts w:ascii="宋体" w:hAnsi="宋体" w:cs="宋体"/>
          <w:bCs/>
          <w:sz w:val="24"/>
        </w:rPr>
      </w:pPr>
      <w:r>
        <w:rPr>
          <w:rFonts w:hint="eastAsia" w:ascii="宋体" w:hAnsi="宋体" w:cs="宋体"/>
          <w:bCs/>
          <w:sz w:val="24"/>
        </w:rPr>
        <w:t>7.5.5提出异议。投标人对开标有异议的，应当在开标现场提出，招标人当场作出答复，并制作记录。投标人未在开标现场提出异议的，视为认可开标。</w:t>
      </w:r>
    </w:p>
    <w:p>
      <w:pPr>
        <w:spacing w:line="360" w:lineRule="auto"/>
        <w:ind w:firstLine="480" w:firstLineChars="200"/>
        <w:rPr>
          <w:rFonts w:ascii="宋体" w:hAnsi="宋体" w:cs="宋体"/>
          <w:bCs/>
          <w:sz w:val="24"/>
        </w:rPr>
      </w:pPr>
      <w:r>
        <w:rPr>
          <w:rFonts w:hint="eastAsia" w:ascii="宋体" w:hAnsi="宋体" w:cs="宋体"/>
          <w:bCs/>
          <w:sz w:val="24"/>
        </w:rPr>
        <w:t>7.5.6招标人制作《开标情况一览表》，投标人签字确认。投标人拒绝签字的，招标人予以记录后，视为投标人认可开标程序和结果。</w:t>
      </w:r>
    </w:p>
    <w:p>
      <w:pPr>
        <w:spacing w:line="360" w:lineRule="auto"/>
        <w:ind w:firstLine="480" w:firstLineChars="200"/>
        <w:rPr>
          <w:rFonts w:ascii="宋体" w:hAnsi="宋体" w:cs="宋体"/>
          <w:bCs/>
          <w:sz w:val="24"/>
        </w:rPr>
      </w:pPr>
      <w:r>
        <w:rPr>
          <w:rFonts w:hint="eastAsia" w:ascii="宋体" w:hAnsi="宋体" w:cs="宋体"/>
          <w:bCs/>
          <w:sz w:val="24"/>
        </w:rPr>
        <w:t>7.5.7招标人宣布开标会结束。</w:t>
      </w:r>
    </w:p>
    <w:p>
      <w:pPr>
        <w:spacing w:line="360" w:lineRule="auto"/>
        <w:ind w:firstLine="482" w:firstLineChars="200"/>
        <w:rPr>
          <w:rFonts w:ascii="宋体" w:hAnsi="宋体" w:cs="宋体"/>
          <w:b/>
          <w:bCs/>
          <w:sz w:val="24"/>
        </w:rPr>
      </w:pPr>
      <w:r>
        <w:rPr>
          <w:rFonts w:hint="eastAsia" w:ascii="宋体" w:hAnsi="宋体" w:cs="宋体"/>
          <w:b/>
          <w:bCs/>
          <w:sz w:val="24"/>
        </w:rPr>
        <w:t>7.6评定标办法：</w:t>
      </w:r>
    </w:p>
    <w:p>
      <w:pPr>
        <w:spacing w:line="360" w:lineRule="auto"/>
        <w:ind w:firstLine="480" w:firstLineChars="200"/>
        <w:rPr>
          <w:rFonts w:ascii="宋体" w:hAnsi="宋体" w:cs="宋体"/>
          <w:bCs/>
          <w:sz w:val="24"/>
        </w:rPr>
      </w:pPr>
      <w:r>
        <w:rPr>
          <w:rFonts w:hint="eastAsia" w:ascii="宋体" w:hAnsi="宋体" w:cs="宋体"/>
          <w:bCs/>
          <w:sz w:val="24"/>
        </w:rPr>
        <w:t>详见投标人须知前附表第12、13条。</w:t>
      </w:r>
    </w:p>
    <w:p>
      <w:pPr>
        <w:spacing w:line="360" w:lineRule="auto"/>
        <w:ind w:firstLine="480" w:firstLineChars="200"/>
        <w:rPr>
          <w:rFonts w:ascii="宋体" w:hAnsi="宋体" w:cs="宋体"/>
          <w:bCs/>
          <w:sz w:val="24"/>
        </w:rPr>
      </w:pPr>
      <w:r>
        <w:rPr>
          <w:rFonts w:hint="eastAsia" w:ascii="宋体" w:hAnsi="宋体" w:cs="宋体"/>
          <w:bCs/>
          <w:sz w:val="24"/>
        </w:rPr>
        <w:t>7.7截标以后，直到签订合同协议书为止，凡有关对投标文件的审查、评审、澄清、评价和比较工作，都应在保密的情况下进行，任何有关信息和资料，均不得向投标人或与上述工作无关人员泄露。</w:t>
      </w:r>
    </w:p>
    <w:p>
      <w:pPr>
        <w:spacing w:line="360" w:lineRule="auto"/>
        <w:ind w:firstLine="480" w:firstLineChars="200"/>
        <w:rPr>
          <w:rFonts w:ascii="宋体" w:hAnsi="宋体" w:cs="宋体"/>
          <w:bCs/>
          <w:sz w:val="24"/>
        </w:rPr>
      </w:pPr>
      <w:r>
        <w:rPr>
          <w:rFonts w:hint="eastAsia" w:ascii="宋体" w:hAnsi="宋体" w:cs="宋体"/>
          <w:bCs/>
          <w:sz w:val="24"/>
        </w:rPr>
        <w:t>7.8投标人在上述工作过程中对招标人施加任何影响招标工作的行为，都将会导致取消其投标文件的评定。</w:t>
      </w:r>
    </w:p>
    <w:p>
      <w:pPr>
        <w:spacing w:line="360" w:lineRule="auto"/>
        <w:ind w:firstLine="482" w:firstLineChars="200"/>
        <w:rPr>
          <w:rFonts w:ascii="宋体" w:hAnsi="宋体" w:cs="宋体"/>
          <w:b/>
          <w:bCs/>
          <w:sz w:val="24"/>
        </w:rPr>
      </w:pPr>
      <w:r>
        <w:rPr>
          <w:rFonts w:hint="eastAsia" w:ascii="宋体" w:hAnsi="宋体" w:cs="宋体"/>
          <w:b/>
          <w:bCs/>
          <w:sz w:val="24"/>
        </w:rPr>
        <w:t>八、合同授予条件</w:t>
      </w:r>
    </w:p>
    <w:p>
      <w:pPr>
        <w:spacing w:line="360" w:lineRule="auto"/>
        <w:ind w:firstLine="480" w:firstLineChars="200"/>
        <w:rPr>
          <w:rFonts w:ascii="宋体" w:hAnsi="宋体" w:cs="宋体"/>
          <w:bCs/>
          <w:sz w:val="24"/>
        </w:rPr>
      </w:pPr>
      <w:r>
        <w:rPr>
          <w:rFonts w:hint="eastAsia" w:ascii="宋体" w:hAnsi="宋体" w:cs="宋体"/>
          <w:bCs/>
          <w:sz w:val="24"/>
        </w:rPr>
        <w:t>8.1在不违背本须知规定的前提下，根据招标文件规定的定标原则，本合同将授予按投标人须知前附表规定的评标、定标方法确定的中标候选人。</w:t>
      </w:r>
    </w:p>
    <w:p>
      <w:pPr>
        <w:spacing w:line="360" w:lineRule="auto"/>
        <w:ind w:firstLine="480" w:firstLineChars="200"/>
        <w:rPr>
          <w:rFonts w:ascii="宋体" w:hAnsi="宋体" w:cs="宋体"/>
          <w:bCs/>
          <w:sz w:val="24"/>
        </w:rPr>
      </w:pPr>
      <w:r>
        <w:rPr>
          <w:rFonts w:hint="eastAsia" w:ascii="宋体" w:hAnsi="宋体" w:cs="宋体"/>
          <w:bCs/>
          <w:sz w:val="24"/>
        </w:rPr>
        <w:t>8.2尽管有本须知第8.1条的规定，招标人在签订合同前的任何时候有权拒绝任何投标，宣布招标失败，并对由此而引起的对投标单位的影响不承担责任，也不解释原因。</w:t>
      </w:r>
    </w:p>
    <w:p>
      <w:pPr>
        <w:spacing w:line="360" w:lineRule="auto"/>
        <w:ind w:firstLine="480" w:firstLineChars="200"/>
        <w:rPr>
          <w:rFonts w:ascii="宋体" w:hAnsi="宋体" w:cs="宋体"/>
          <w:bCs/>
          <w:sz w:val="24"/>
        </w:rPr>
      </w:pPr>
      <w:r>
        <w:rPr>
          <w:rFonts w:hint="eastAsia" w:ascii="宋体" w:hAnsi="宋体" w:cs="宋体"/>
          <w:bCs/>
          <w:sz w:val="24"/>
        </w:rPr>
        <w:t>8.3定标结束后，招标人将在投标文件有效期内向中标人发出中标通知书。</w:t>
      </w:r>
    </w:p>
    <w:p>
      <w:pPr>
        <w:spacing w:line="360" w:lineRule="auto"/>
        <w:ind w:firstLine="480" w:firstLineChars="200"/>
        <w:rPr>
          <w:rFonts w:ascii="宋体" w:hAnsi="宋体" w:cs="宋体"/>
          <w:bCs/>
          <w:sz w:val="24"/>
        </w:rPr>
      </w:pPr>
      <w:r>
        <w:rPr>
          <w:rFonts w:hint="eastAsia" w:ascii="宋体" w:hAnsi="宋体" w:cs="宋体"/>
          <w:bCs/>
          <w:sz w:val="24"/>
        </w:rPr>
        <w:t>8.4中标通知书及招标文件、投标文件是合同文件的组成部分。</w:t>
      </w:r>
    </w:p>
    <w:p>
      <w:pPr>
        <w:spacing w:line="360" w:lineRule="auto"/>
        <w:ind w:firstLine="480" w:firstLineChars="200"/>
        <w:rPr>
          <w:rFonts w:ascii="宋体" w:hAnsi="宋体" w:cs="宋体"/>
          <w:bCs/>
          <w:sz w:val="24"/>
        </w:rPr>
      </w:pPr>
      <w:r>
        <w:rPr>
          <w:rFonts w:hint="eastAsia" w:ascii="宋体" w:hAnsi="宋体" w:cs="宋体"/>
          <w:bCs/>
          <w:sz w:val="24"/>
        </w:rPr>
        <w:t>8.5投标人在招标人发出中标通知书后30天内，应与业主签订合同协议书。</w:t>
      </w:r>
      <w:r>
        <w:rPr>
          <w:rFonts w:hint="eastAsia" w:ascii="宋体" w:hAnsi="宋体" w:cs="宋体"/>
          <w:b/>
          <w:bCs/>
          <w:sz w:val="24"/>
          <w:shd w:val="clear" w:color="FFFFFF" w:fill="D9D9D9"/>
        </w:rPr>
        <w:t>投标人不得要求招标人修改合同主要条款，招标人亦不接受投标人修改合同主要条款的任何要求。投标人对合同有异议的应在质疑截止期限前向招标人提出，投标人提交投标文件视为投标人接受招标文件及合同条款的所有约定。</w:t>
      </w:r>
    </w:p>
    <w:p>
      <w:pPr>
        <w:spacing w:line="360" w:lineRule="auto"/>
        <w:ind w:firstLine="480" w:firstLineChars="200"/>
        <w:rPr>
          <w:rFonts w:ascii="宋体" w:hAnsi="宋体" w:cs="宋体"/>
          <w:bCs/>
          <w:sz w:val="24"/>
        </w:rPr>
      </w:pPr>
      <w:r>
        <w:rPr>
          <w:rFonts w:hint="eastAsia" w:ascii="宋体" w:hAnsi="宋体" w:cs="宋体"/>
          <w:bCs/>
          <w:sz w:val="24"/>
        </w:rPr>
        <w:t>8.6签订合同协议书时，签约双方应出示法定代表人证书或其代理人的授权书。</w:t>
      </w:r>
    </w:p>
    <w:p>
      <w:pPr>
        <w:spacing w:line="360" w:lineRule="auto"/>
        <w:ind w:firstLine="480" w:firstLineChars="200"/>
        <w:rPr>
          <w:rFonts w:ascii="宋体" w:hAnsi="宋体" w:cs="宋体"/>
          <w:bCs/>
          <w:sz w:val="24"/>
        </w:rPr>
      </w:pPr>
      <w:r>
        <w:rPr>
          <w:rFonts w:hint="eastAsia" w:ascii="宋体" w:hAnsi="宋体" w:cs="宋体"/>
          <w:bCs/>
          <w:sz w:val="24"/>
        </w:rPr>
        <w:t>8.7合同协议书经双方法定代表人或其授权代理人签署并加盖公章后生效。</w:t>
      </w:r>
    </w:p>
    <w:p>
      <w:pPr>
        <w:spacing w:line="360" w:lineRule="auto"/>
        <w:ind w:firstLine="482" w:firstLineChars="200"/>
        <w:rPr>
          <w:rFonts w:ascii="宋体" w:hAnsi="宋体" w:cs="宋体"/>
          <w:b/>
          <w:bCs/>
          <w:sz w:val="24"/>
        </w:rPr>
      </w:pPr>
      <w:r>
        <w:rPr>
          <w:rFonts w:hint="eastAsia" w:ascii="宋体" w:hAnsi="宋体" w:cs="宋体"/>
          <w:b/>
          <w:bCs/>
          <w:sz w:val="24"/>
        </w:rPr>
        <w:t>九、其它约定</w:t>
      </w:r>
    </w:p>
    <w:p>
      <w:pPr>
        <w:spacing w:line="360" w:lineRule="auto"/>
        <w:ind w:firstLine="480" w:firstLineChars="200"/>
        <w:rPr>
          <w:rFonts w:ascii="宋体" w:hAnsi="宋体" w:cs="宋体"/>
          <w:bCs/>
          <w:sz w:val="24"/>
        </w:rPr>
      </w:pPr>
      <w:r>
        <w:rPr>
          <w:rFonts w:hint="eastAsia" w:ascii="宋体" w:hAnsi="宋体" w:cs="宋体"/>
          <w:bCs/>
          <w:sz w:val="24"/>
        </w:rPr>
        <w:t>9.1中标单位不得将中标项目转包或非法分包，否则招标单位有权解除合同，另择单位，由此造成的损失由中标单位负责。</w:t>
      </w:r>
    </w:p>
    <w:p>
      <w:pPr>
        <w:spacing w:line="360" w:lineRule="auto"/>
        <w:ind w:firstLine="480" w:firstLineChars="200"/>
        <w:rPr>
          <w:rFonts w:ascii="宋体" w:hAnsi="宋体" w:cs="宋体"/>
          <w:bCs/>
          <w:sz w:val="24"/>
        </w:rPr>
      </w:pPr>
      <w:r>
        <w:rPr>
          <w:rFonts w:hint="eastAsia" w:ascii="宋体" w:hAnsi="宋体" w:cs="宋体"/>
          <w:bCs/>
          <w:sz w:val="24"/>
        </w:rPr>
        <w:t>9.2严禁投标人向参与招标、评标、定标工作的有关人员行贿，使其泄露一切与招标、评标、定标工作的有关信息。在招标、评标、定标期间，不得邀请参与招标、评标工作的有关人员到投标人单位参观考察或出席投标人主办的或赞助的任何活动。</w:t>
      </w:r>
    </w:p>
    <w:p>
      <w:pPr>
        <w:spacing w:line="360" w:lineRule="auto"/>
        <w:ind w:firstLine="480" w:firstLineChars="200"/>
        <w:rPr>
          <w:rFonts w:ascii="宋体" w:hAnsi="宋体" w:cs="宋体"/>
          <w:bCs/>
          <w:sz w:val="24"/>
        </w:rPr>
      </w:pPr>
      <w:r>
        <w:rPr>
          <w:rFonts w:hint="eastAsia" w:ascii="宋体" w:hAnsi="宋体" w:cs="宋体"/>
          <w:bCs/>
          <w:sz w:val="24"/>
        </w:rPr>
        <w:t>9.3投标人在投标过程中严禁互相串通、结盟，损害招标的公正性和竞争性，或以任何方式影响其他投标人参与正当投标。</w:t>
      </w:r>
    </w:p>
    <w:p>
      <w:pPr>
        <w:spacing w:line="360" w:lineRule="auto"/>
        <w:ind w:firstLine="480" w:firstLineChars="200"/>
        <w:rPr>
          <w:rFonts w:ascii="宋体" w:hAnsi="宋体" w:cs="宋体"/>
          <w:bCs/>
          <w:sz w:val="24"/>
        </w:rPr>
      </w:pPr>
      <w:r>
        <w:rPr>
          <w:rFonts w:hint="eastAsia" w:ascii="宋体" w:hAnsi="宋体" w:cs="宋体"/>
          <w:bCs/>
          <w:sz w:val="24"/>
        </w:rPr>
        <w:t>9.4如发现投标人有不正当竞争行为，将取消其投标资格或中标资格。</w:t>
      </w:r>
    </w:p>
    <w:p>
      <w:pPr>
        <w:spacing w:line="360" w:lineRule="auto"/>
        <w:ind w:firstLine="480" w:firstLineChars="200"/>
        <w:rPr>
          <w:rFonts w:ascii="宋体" w:hAnsi="宋体" w:cs="宋体"/>
          <w:bCs/>
          <w:sz w:val="24"/>
        </w:rPr>
      </w:pPr>
      <w:r>
        <w:rPr>
          <w:rFonts w:hint="eastAsia" w:ascii="宋体" w:hAnsi="宋体" w:cs="宋体"/>
          <w:bCs/>
          <w:sz w:val="24"/>
        </w:rPr>
        <w:t>9.5招标工作将接受上级主管单位监督。</w:t>
      </w:r>
    </w:p>
    <w:p>
      <w:pPr>
        <w:pStyle w:val="2"/>
        <w:ind w:firstLine="600"/>
        <w:rPr>
          <w:rFonts w:ascii="宋体" w:hAnsi="宋体" w:cs="宋体"/>
          <w:sz w:val="30"/>
          <w:szCs w:val="30"/>
          <w:u w:val="single"/>
        </w:rPr>
        <w:sectPr>
          <w:pgSz w:w="11906" w:h="16838"/>
          <w:pgMar w:top="1440" w:right="1800" w:bottom="1440" w:left="1800" w:header="851" w:footer="992" w:gutter="0"/>
          <w:cols w:space="425" w:num="1"/>
          <w:docGrid w:type="lines" w:linePitch="312" w:charSpace="0"/>
        </w:sectPr>
      </w:pPr>
    </w:p>
    <w:p>
      <w:pPr>
        <w:pStyle w:val="3"/>
        <w:rPr>
          <w:rStyle w:val="18"/>
          <w:b/>
        </w:rPr>
      </w:pPr>
      <w:r>
        <w:rPr>
          <w:rStyle w:val="18"/>
          <w:rFonts w:hint="eastAsia"/>
          <w:b/>
        </w:rPr>
        <w:t xml:space="preserve">第三章 </w:t>
      </w:r>
      <w:r>
        <w:rPr>
          <w:rStyle w:val="18"/>
          <w:b/>
        </w:rPr>
        <w:t xml:space="preserve"> </w:t>
      </w:r>
      <w:r>
        <w:rPr>
          <w:rFonts w:hint="eastAsia"/>
        </w:rPr>
        <w:t>项目</w:t>
      </w:r>
      <w:r>
        <w:rPr>
          <w:rStyle w:val="18"/>
          <w:rFonts w:hint="eastAsia"/>
          <w:b/>
        </w:rPr>
        <w:t>技术要求</w:t>
      </w:r>
    </w:p>
    <w:p>
      <w:pPr>
        <w:spacing w:line="360" w:lineRule="auto"/>
        <w:rPr>
          <w:rFonts w:ascii="宋体" w:hAnsi="宋体" w:cs="宋体"/>
          <w:b/>
          <w:sz w:val="24"/>
        </w:rPr>
      </w:pPr>
      <w:r>
        <w:rPr>
          <w:rFonts w:hint="eastAsia" w:ascii="宋体" w:hAnsi="宋体" w:cs="宋体"/>
          <w:b/>
          <w:sz w:val="24"/>
        </w:rPr>
        <w:t>一、服务期限</w:t>
      </w:r>
    </w:p>
    <w:p>
      <w:pPr>
        <w:spacing w:line="360" w:lineRule="auto"/>
        <w:ind w:firstLine="480" w:firstLineChars="200"/>
        <w:jc w:val="left"/>
        <w:rPr>
          <w:rFonts w:ascii="宋体" w:hAnsi="宋体" w:cs="宋体"/>
          <w:sz w:val="24"/>
        </w:rPr>
      </w:pPr>
      <w:r>
        <w:rPr>
          <w:rFonts w:hint="eastAsia" w:ascii="宋体" w:hAnsi="宋体" w:cs="宋体"/>
          <w:sz w:val="24"/>
        </w:rPr>
        <w:t>2</w:t>
      </w:r>
      <w:r>
        <w:rPr>
          <w:rFonts w:ascii="宋体" w:hAnsi="宋体" w:cs="宋体"/>
          <w:sz w:val="24"/>
        </w:rPr>
        <w:t>022</w:t>
      </w:r>
      <w:r>
        <w:rPr>
          <w:rFonts w:hint="eastAsia" w:ascii="宋体" w:hAnsi="宋体" w:cs="宋体"/>
          <w:sz w:val="24"/>
        </w:rPr>
        <w:t>年7月1日至2</w:t>
      </w:r>
      <w:r>
        <w:rPr>
          <w:rFonts w:ascii="宋体" w:hAnsi="宋体" w:cs="宋体"/>
          <w:sz w:val="24"/>
        </w:rPr>
        <w:t>023</w:t>
      </w:r>
      <w:r>
        <w:rPr>
          <w:rFonts w:hint="eastAsia" w:ascii="宋体" w:hAnsi="宋体" w:cs="宋体"/>
          <w:sz w:val="24"/>
        </w:rPr>
        <w:t>年6月3</w:t>
      </w:r>
      <w:r>
        <w:rPr>
          <w:rFonts w:ascii="宋体" w:hAnsi="宋体" w:cs="宋体"/>
          <w:sz w:val="24"/>
        </w:rPr>
        <w:t>0</w:t>
      </w:r>
      <w:r>
        <w:rPr>
          <w:rFonts w:hint="eastAsia" w:ascii="宋体" w:hAnsi="宋体" w:cs="宋体"/>
          <w:sz w:val="24"/>
        </w:rPr>
        <w:t>日。合同届满前一个月招标人可根据项目需要和中标人的履约情况确定合同是否续签，续签不超过两次。</w:t>
      </w:r>
    </w:p>
    <w:p>
      <w:pPr>
        <w:spacing w:line="360" w:lineRule="auto"/>
        <w:jc w:val="left"/>
        <w:rPr>
          <w:rFonts w:ascii="宋体" w:hAnsi="宋体" w:cs="宋体"/>
          <w:b/>
          <w:sz w:val="24"/>
        </w:rPr>
      </w:pPr>
      <w:r>
        <w:rPr>
          <w:rFonts w:hint="eastAsia" w:ascii="宋体" w:hAnsi="宋体" w:cs="宋体"/>
          <w:b/>
          <w:sz w:val="24"/>
        </w:rPr>
        <w:t>二、服务内容</w:t>
      </w:r>
    </w:p>
    <w:p>
      <w:pPr>
        <w:spacing w:line="360" w:lineRule="auto"/>
        <w:ind w:firstLine="480" w:firstLineChars="200"/>
        <w:jc w:val="left"/>
        <w:rPr>
          <w:rFonts w:ascii="宋体" w:hAnsi="宋体" w:cs="宋体"/>
          <w:sz w:val="24"/>
        </w:rPr>
      </w:pPr>
      <w:r>
        <w:rPr>
          <w:rFonts w:hint="eastAsia" w:ascii="宋体" w:hAnsi="宋体" w:cs="宋体"/>
          <w:sz w:val="24"/>
        </w:rPr>
        <w:t>由中标人提供鲤鱼门西街公共停车场项目（以下简称本项目）的安保服务，按招标人要求配置驻场服务人员完成保安队长岗、出入口收费岗等岗位服务，做好本项目防盗、防破坏、防灾害、日常秩序管理及各类应急突发事件处理等工作。实际岗位服务由招标人按照现场管理的实际需要确认，并通过书面方式通知中标人。</w:t>
      </w:r>
    </w:p>
    <w:tbl>
      <w:tblPr>
        <w:tblStyle w:val="14"/>
        <w:tblW w:w="8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3544"/>
        <w:gridCol w:w="4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blHeader/>
          <w:jc w:val="center"/>
        </w:trPr>
        <w:tc>
          <w:tcPr>
            <w:tcW w:w="1435" w:type="dxa"/>
            <w:vAlign w:val="center"/>
          </w:tcPr>
          <w:p>
            <w:pPr>
              <w:jc w:val="center"/>
              <w:rPr>
                <w:rFonts w:ascii="宋体" w:hAnsi="宋体" w:cs="宋体"/>
                <w:bCs/>
                <w:szCs w:val="21"/>
              </w:rPr>
            </w:pPr>
            <w:r>
              <w:rPr>
                <w:rFonts w:hint="eastAsia" w:ascii="宋体" w:hAnsi="宋体" w:cs="宋体"/>
                <w:bCs/>
                <w:szCs w:val="21"/>
              </w:rPr>
              <w:t>服务名称</w:t>
            </w:r>
          </w:p>
        </w:tc>
        <w:tc>
          <w:tcPr>
            <w:tcW w:w="3544" w:type="dxa"/>
            <w:vAlign w:val="center"/>
          </w:tcPr>
          <w:p>
            <w:pPr>
              <w:jc w:val="center"/>
              <w:rPr>
                <w:rFonts w:ascii="宋体" w:hAnsi="宋体" w:cs="宋体"/>
                <w:bCs/>
                <w:szCs w:val="21"/>
              </w:rPr>
            </w:pPr>
            <w:r>
              <w:rPr>
                <w:rFonts w:hint="eastAsia" w:ascii="宋体" w:hAnsi="宋体" w:cs="宋体"/>
                <w:bCs/>
                <w:szCs w:val="21"/>
              </w:rPr>
              <w:t>服务要求</w:t>
            </w:r>
          </w:p>
        </w:tc>
        <w:tc>
          <w:tcPr>
            <w:tcW w:w="4012" w:type="dxa"/>
            <w:vAlign w:val="center"/>
          </w:tcPr>
          <w:p>
            <w:pPr>
              <w:jc w:val="center"/>
              <w:rPr>
                <w:rFonts w:ascii="宋体" w:hAnsi="宋体" w:cs="宋体"/>
                <w:bCs/>
                <w:szCs w:val="21"/>
              </w:rPr>
            </w:pPr>
            <w:r>
              <w:rPr>
                <w:rFonts w:hint="eastAsia" w:ascii="宋体" w:hAnsi="宋体" w:cs="宋体"/>
                <w:bCs/>
                <w:szCs w:val="2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435" w:type="dxa"/>
            <w:vAlign w:val="center"/>
          </w:tcPr>
          <w:p>
            <w:pPr>
              <w:jc w:val="left"/>
              <w:rPr>
                <w:rFonts w:ascii="宋体" w:hAnsi="宋体" w:cs="宋体"/>
                <w:bCs/>
                <w:szCs w:val="21"/>
              </w:rPr>
            </w:pPr>
            <w:r>
              <w:rPr>
                <w:rFonts w:hint="eastAsia" w:ascii="宋体" w:hAnsi="宋体" w:cs="宋体"/>
                <w:bCs/>
                <w:szCs w:val="21"/>
              </w:rPr>
              <w:t>保安队长</w:t>
            </w:r>
          </w:p>
          <w:p>
            <w:pPr>
              <w:jc w:val="left"/>
              <w:rPr>
                <w:rFonts w:ascii="宋体" w:hAnsi="宋体" w:cs="宋体"/>
                <w:bCs/>
                <w:szCs w:val="21"/>
              </w:rPr>
            </w:pPr>
            <w:r>
              <w:rPr>
                <w:rFonts w:hint="eastAsia" w:ascii="宋体" w:hAnsi="宋体" w:cs="宋体"/>
                <w:bCs/>
                <w:szCs w:val="21"/>
              </w:rPr>
              <w:t>岗位服务</w:t>
            </w:r>
          </w:p>
        </w:tc>
        <w:tc>
          <w:tcPr>
            <w:tcW w:w="3544" w:type="dxa"/>
            <w:vAlign w:val="center"/>
          </w:tcPr>
          <w:p>
            <w:pPr>
              <w:jc w:val="left"/>
              <w:rPr>
                <w:rFonts w:ascii="宋体" w:hAnsi="宋体" w:cs="宋体"/>
                <w:bCs/>
                <w:szCs w:val="21"/>
              </w:rPr>
            </w:pPr>
            <w:r>
              <w:rPr>
                <w:rFonts w:hint="eastAsia" w:ascii="宋体" w:hAnsi="宋体" w:cs="宋体"/>
                <w:bCs/>
                <w:szCs w:val="21"/>
              </w:rPr>
              <w:t>1、本岗位要求实行24小时值班制,配置的驻场人员须为退伍军人或警</w:t>
            </w:r>
          </w:p>
          <w:p>
            <w:pPr>
              <w:jc w:val="left"/>
              <w:rPr>
                <w:rFonts w:ascii="宋体" w:hAnsi="宋体" w:cs="宋体"/>
                <w:bCs/>
                <w:szCs w:val="21"/>
              </w:rPr>
            </w:pPr>
            <w:r>
              <w:rPr>
                <w:rFonts w:hint="eastAsia" w:ascii="宋体" w:hAnsi="宋体" w:cs="宋体"/>
                <w:bCs/>
                <w:szCs w:val="21"/>
              </w:rPr>
              <w:t>校毕业，持有保安员或消防员上岗证；</w:t>
            </w:r>
          </w:p>
          <w:p>
            <w:pPr>
              <w:jc w:val="left"/>
              <w:rPr>
                <w:rFonts w:ascii="宋体" w:hAnsi="宋体" w:cs="宋体"/>
                <w:bCs/>
                <w:szCs w:val="21"/>
              </w:rPr>
            </w:pPr>
            <w:r>
              <w:rPr>
                <w:rFonts w:hint="eastAsia" w:ascii="宋体" w:hAnsi="宋体" w:cs="宋体"/>
                <w:bCs/>
                <w:szCs w:val="21"/>
              </w:rPr>
              <w:t>2、驻场人员身高175cm 以上，18岁至35岁，高中(或中专）以上学历，长相端正，身体无疾；</w:t>
            </w:r>
          </w:p>
          <w:p>
            <w:pPr>
              <w:jc w:val="left"/>
              <w:rPr>
                <w:rFonts w:ascii="宋体" w:hAnsi="宋体" w:cs="宋体"/>
                <w:bCs/>
                <w:szCs w:val="21"/>
              </w:rPr>
            </w:pPr>
            <w:r>
              <w:rPr>
                <w:rFonts w:hint="eastAsia" w:ascii="宋体" w:hAnsi="宋体" w:cs="宋体"/>
                <w:bCs/>
                <w:szCs w:val="21"/>
              </w:rPr>
              <w:t>3、驻场人员无纹身、染发等不良嗜好；</w:t>
            </w:r>
          </w:p>
          <w:p>
            <w:pPr>
              <w:jc w:val="left"/>
              <w:rPr>
                <w:rFonts w:ascii="宋体" w:hAnsi="宋体" w:cs="宋体"/>
                <w:bCs/>
                <w:szCs w:val="21"/>
              </w:rPr>
            </w:pPr>
            <w:r>
              <w:rPr>
                <w:rFonts w:hint="eastAsia" w:ascii="宋体" w:hAnsi="宋体" w:cs="宋体"/>
                <w:bCs/>
                <w:szCs w:val="21"/>
              </w:rPr>
              <w:t>4、驻场人员遵纪守法，无犯罪前科，无社会不良风气，普通话标准流利；</w:t>
            </w:r>
          </w:p>
          <w:p>
            <w:pPr>
              <w:jc w:val="left"/>
              <w:rPr>
                <w:rFonts w:ascii="宋体" w:hAnsi="宋体" w:cs="宋体"/>
                <w:bCs/>
                <w:szCs w:val="21"/>
              </w:rPr>
            </w:pPr>
            <w:r>
              <w:rPr>
                <w:rFonts w:hint="eastAsia" w:ascii="宋体" w:hAnsi="宋体" w:cs="宋体"/>
                <w:bCs/>
                <w:szCs w:val="21"/>
              </w:rPr>
              <w:t>5、驻场人员具有5年以上工作经历，服务意识强，具有一定的物业服务知识。</w:t>
            </w:r>
          </w:p>
        </w:tc>
        <w:tc>
          <w:tcPr>
            <w:tcW w:w="4012" w:type="dxa"/>
            <w:vAlign w:val="center"/>
          </w:tcPr>
          <w:p>
            <w:pPr>
              <w:spacing w:line="320" w:lineRule="exact"/>
              <w:jc w:val="left"/>
              <w:rPr>
                <w:rFonts w:ascii="宋体" w:hAnsi="宋体" w:cs="宋体"/>
                <w:bCs/>
                <w:szCs w:val="21"/>
              </w:rPr>
            </w:pPr>
            <w:r>
              <w:rPr>
                <w:rFonts w:hint="eastAsia" w:ascii="宋体" w:hAnsi="宋体" w:cs="宋体"/>
                <w:bCs/>
                <w:szCs w:val="21"/>
              </w:rPr>
              <w:t>1、全面负责保安队员日常管理工作；</w:t>
            </w:r>
          </w:p>
          <w:p>
            <w:pPr>
              <w:spacing w:line="320" w:lineRule="exact"/>
              <w:jc w:val="left"/>
              <w:rPr>
                <w:rFonts w:ascii="宋体" w:hAnsi="宋体" w:cs="宋体"/>
                <w:bCs/>
                <w:szCs w:val="21"/>
              </w:rPr>
            </w:pPr>
            <w:r>
              <w:rPr>
                <w:rFonts w:hint="eastAsia" w:ascii="宋体" w:hAnsi="宋体" w:cs="宋体"/>
                <w:bCs/>
                <w:szCs w:val="21"/>
              </w:rPr>
              <w:t>2、及时准确传达上级领导的工作部署；</w:t>
            </w:r>
          </w:p>
          <w:p>
            <w:pPr>
              <w:spacing w:line="320" w:lineRule="exact"/>
              <w:jc w:val="left"/>
              <w:rPr>
                <w:rFonts w:ascii="宋体" w:hAnsi="宋体" w:cs="宋体"/>
                <w:bCs/>
                <w:szCs w:val="21"/>
              </w:rPr>
            </w:pPr>
            <w:r>
              <w:rPr>
                <w:rFonts w:hint="eastAsia" w:ascii="宋体" w:hAnsi="宋体" w:cs="宋体"/>
                <w:bCs/>
                <w:szCs w:val="21"/>
              </w:rPr>
              <w:t>3、负责统计考勤，检查值勤记录；</w:t>
            </w:r>
          </w:p>
          <w:p>
            <w:pPr>
              <w:spacing w:line="320" w:lineRule="exact"/>
              <w:jc w:val="left"/>
              <w:rPr>
                <w:rFonts w:ascii="宋体" w:hAnsi="宋体" w:cs="宋体"/>
                <w:bCs/>
                <w:szCs w:val="21"/>
              </w:rPr>
            </w:pPr>
            <w:r>
              <w:rPr>
                <w:rFonts w:hint="eastAsia" w:ascii="宋体" w:hAnsi="宋体" w:cs="宋体"/>
                <w:bCs/>
                <w:szCs w:val="21"/>
              </w:rPr>
              <w:t>4、及时向上级领导汇报当班安保工作情况；</w:t>
            </w:r>
          </w:p>
          <w:p>
            <w:pPr>
              <w:spacing w:line="320" w:lineRule="exact"/>
              <w:jc w:val="left"/>
              <w:rPr>
                <w:rFonts w:ascii="宋体" w:hAnsi="宋体" w:cs="宋体"/>
                <w:bCs/>
                <w:szCs w:val="21"/>
              </w:rPr>
            </w:pPr>
            <w:r>
              <w:rPr>
                <w:rFonts w:hint="eastAsia" w:ascii="宋体" w:hAnsi="宋体" w:cs="宋体"/>
                <w:bCs/>
                <w:szCs w:val="21"/>
              </w:rPr>
              <w:t>5、协助各岗位完成本班工作；</w:t>
            </w:r>
          </w:p>
          <w:p>
            <w:pPr>
              <w:jc w:val="left"/>
              <w:rPr>
                <w:rFonts w:ascii="宋体" w:hAnsi="宋体" w:cs="宋体"/>
                <w:bCs/>
                <w:szCs w:val="21"/>
              </w:rPr>
            </w:pPr>
            <w:r>
              <w:rPr>
                <w:rFonts w:hint="eastAsia" w:ascii="宋体" w:hAnsi="宋体" w:cs="宋体"/>
                <w:bCs/>
                <w:szCs w:val="21"/>
              </w:rPr>
              <w:t>6、负责每两个小时对整个场地内所有通道、重点要害部位及设施巡逻一次，熟悉和掌握巡逻区域或安防设备及使用方式；</w:t>
            </w:r>
          </w:p>
          <w:p>
            <w:pPr>
              <w:jc w:val="left"/>
              <w:rPr>
                <w:rFonts w:ascii="宋体" w:hAnsi="宋体" w:cs="宋体"/>
                <w:bCs/>
                <w:szCs w:val="21"/>
              </w:rPr>
            </w:pPr>
            <w:r>
              <w:rPr>
                <w:rFonts w:hint="eastAsia" w:ascii="宋体" w:hAnsi="宋体" w:cs="宋体"/>
                <w:bCs/>
                <w:szCs w:val="21"/>
              </w:rPr>
              <w:t>7、完成招标人交办的其他工作。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435" w:type="dxa"/>
            <w:vAlign w:val="center"/>
          </w:tcPr>
          <w:p>
            <w:pPr>
              <w:jc w:val="left"/>
              <w:rPr>
                <w:rFonts w:ascii="宋体" w:hAnsi="宋体" w:cs="宋体"/>
                <w:bCs/>
                <w:szCs w:val="21"/>
                <w:highlight w:val="yellow"/>
              </w:rPr>
            </w:pPr>
            <w:r>
              <w:rPr>
                <w:rFonts w:hint="eastAsia" w:ascii="宋体" w:hAnsi="宋体" w:cs="宋体"/>
                <w:bCs/>
                <w:szCs w:val="21"/>
              </w:rPr>
              <w:t>出入口收费岗位服务</w:t>
            </w:r>
          </w:p>
        </w:tc>
        <w:tc>
          <w:tcPr>
            <w:tcW w:w="3544" w:type="dxa"/>
            <w:vAlign w:val="center"/>
          </w:tcPr>
          <w:p>
            <w:pPr>
              <w:numPr>
                <w:ilvl w:val="0"/>
                <w:numId w:val="1"/>
              </w:numPr>
              <w:jc w:val="left"/>
              <w:rPr>
                <w:rFonts w:ascii="宋体" w:hAnsi="宋体" w:cs="宋体"/>
                <w:bCs/>
                <w:szCs w:val="21"/>
              </w:rPr>
            </w:pPr>
            <w:r>
              <w:rPr>
                <w:rFonts w:hint="eastAsia" w:ascii="宋体" w:hAnsi="宋体" w:cs="宋体"/>
                <w:bCs/>
                <w:szCs w:val="21"/>
              </w:rPr>
              <w:t>配置2个出入口收费岗位，各岗位均要求实行24小时值班制，配置的驻场人员须持保安员上岗证；</w:t>
            </w:r>
          </w:p>
          <w:p>
            <w:pPr>
              <w:numPr>
                <w:ilvl w:val="0"/>
                <w:numId w:val="1"/>
              </w:numPr>
              <w:jc w:val="left"/>
              <w:rPr>
                <w:rFonts w:ascii="宋体" w:hAnsi="宋体" w:cs="宋体"/>
                <w:bCs/>
                <w:szCs w:val="21"/>
              </w:rPr>
            </w:pPr>
            <w:r>
              <w:rPr>
                <w:rFonts w:hint="eastAsia" w:ascii="宋体" w:hAnsi="宋体" w:cs="宋体"/>
                <w:bCs/>
                <w:szCs w:val="21"/>
              </w:rPr>
              <w:t>驻场人员身高175cm以上，18岁至35岁，高中（或中专）以上学历，长相端正，身体无疾；</w:t>
            </w:r>
          </w:p>
          <w:p>
            <w:pPr>
              <w:jc w:val="left"/>
              <w:rPr>
                <w:rFonts w:ascii="宋体" w:hAnsi="宋体" w:cs="宋体"/>
                <w:bCs/>
                <w:szCs w:val="21"/>
              </w:rPr>
            </w:pPr>
            <w:r>
              <w:rPr>
                <w:rFonts w:hint="eastAsia" w:ascii="宋体" w:hAnsi="宋体" w:cs="宋体"/>
                <w:bCs/>
                <w:szCs w:val="21"/>
              </w:rPr>
              <w:t>3、驻场人员无纹身、染发等不良嗜好；</w:t>
            </w:r>
          </w:p>
          <w:p>
            <w:pPr>
              <w:jc w:val="left"/>
              <w:rPr>
                <w:rFonts w:ascii="宋体" w:hAnsi="宋体" w:cs="宋体"/>
                <w:bCs/>
                <w:szCs w:val="21"/>
              </w:rPr>
            </w:pPr>
            <w:r>
              <w:rPr>
                <w:rFonts w:hint="eastAsia" w:ascii="宋体" w:hAnsi="宋体" w:cs="宋体"/>
                <w:bCs/>
                <w:szCs w:val="21"/>
              </w:rPr>
              <w:t>4、驻场人员遵纪守法，无犯罪前科，无社会不良风气，普通话标准流利；</w:t>
            </w:r>
          </w:p>
          <w:p>
            <w:pPr>
              <w:jc w:val="left"/>
              <w:rPr>
                <w:rFonts w:ascii="宋体" w:hAnsi="宋体" w:cs="宋体"/>
                <w:bCs/>
                <w:szCs w:val="21"/>
              </w:rPr>
            </w:pPr>
            <w:r>
              <w:rPr>
                <w:rFonts w:hint="eastAsia" w:ascii="宋体" w:hAnsi="宋体" w:cs="宋体"/>
                <w:bCs/>
                <w:szCs w:val="21"/>
              </w:rPr>
              <w:t>5、驻场人员服务意识强，具有物业服务知识。</w:t>
            </w:r>
          </w:p>
        </w:tc>
        <w:tc>
          <w:tcPr>
            <w:tcW w:w="4012" w:type="dxa"/>
            <w:vAlign w:val="center"/>
          </w:tcPr>
          <w:p>
            <w:pPr>
              <w:jc w:val="left"/>
              <w:rPr>
                <w:rFonts w:ascii="宋体" w:hAnsi="宋体" w:cs="宋体"/>
                <w:bCs/>
                <w:szCs w:val="21"/>
              </w:rPr>
            </w:pPr>
            <w:r>
              <w:rPr>
                <w:rFonts w:ascii="宋体" w:hAnsi="宋体" w:cs="宋体"/>
                <w:bCs/>
                <w:szCs w:val="21"/>
              </w:rPr>
              <w:t>1</w:t>
            </w:r>
            <w:r>
              <w:rPr>
                <w:rFonts w:hint="eastAsia" w:ascii="宋体" w:hAnsi="宋体" w:cs="宋体"/>
                <w:bCs/>
                <w:szCs w:val="21"/>
              </w:rPr>
              <w:t>、熟悉交通的标准手势，车道拥堵时，对车辆进行必要的指挥和疏导；记录异常情况。</w:t>
            </w:r>
          </w:p>
          <w:p>
            <w:pPr>
              <w:jc w:val="left"/>
              <w:rPr>
                <w:rFonts w:ascii="宋体" w:hAnsi="宋体" w:cs="宋体"/>
                <w:bCs/>
                <w:szCs w:val="21"/>
              </w:rPr>
            </w:pPr>
            <w:r>
              <w:rPr>
                <w:rFonts w:ascii="宋体" w:hAnsi="宋体" w:cs="宋体"/>
                <w:bCs/>
                <w:szCs w:val="21"/>
              </w:rPr>
              <w:t>2</w:t>
            </w:r>
            <w:r>
              <w:rPr>
                <w:rFonts w:hint="eastAsia" w:ascii="宋体" w:hAnsi="宋体" w:cs="宋体"/>
                <w:bCs/>
                <w:szCs w:val="21"/>
              </w:rPr>
              <w:t>、做好车辆进出车场的服务和管理。</w:t>
            </w:r>
          </w:p>
          <w:p>
            <w:pPr>
              <w:jc w:val="left"/>
              <w:rPr>
                <w:rFonts w:ascii="宋体" w:hAnsi="宋体" w:cs="宋体"/>
                <w:bCs/>
                <w:szCs w:val="21"/>
              </w:rPr>
            </w:pPr>
            <w:r>
              <w:rPr>
                <w:rFonts w:hint="eastAsia"/>
              </w:rPr>
              <w:t>3、做好早晚高峰期晨迎晚送服务工作。</w:t>
            </w:r>
          </w:p>
          <w:p>
            <w:pPr>
              <w:jc w:val="left"/>
              <w:rPr>
                <w:rFonts w:ascii="宋体" w:hAnsi="宋体" w:cs="宋体"/>
                <w:bCs/>
                <w:szCs w:val="21"/>
              </w:rPr>
            </w:pPr>
            <w:r>
              <w:rPr>
                <w:rFonts w:ascii="宋体" w:hAnsi="宋体" w:cs="宋体"/>
                <w:bCs/>
                <w:szCs w:val="21"/>
              </w:rPr>
              <w:t>4</w:t>
            </w:r>
            <w:r>
              <w:rPr>
                <w:rFonts w:hint="eastAsia" w:ascii="宋体" w:hAnsi="宋体" w:cs="宋体"/>
                <w:bCs/>
                <w:szCs w:val="21"/>
              </w:rPr>
              <w:t>、做好场地内应急突发事件的处置工作。</w:t>
            </w:r>
          </w:p>
          <w:p>
            <w:pPr>
              <w:jc w:val="left"/>
            </w:pPr>
            <w:r>
              <w:rPr>
                <w:rFonts w:hint="eastAsia"/>
              </w:rPr>
              <w:t>5、指引临停车辆出场扫码缴费，处理特殊客户现金收费并做好登记。</w:t>
            </w:r>
          </w:p>
          <w:p>
            <w:pPr>
              <w:jc w:val="left"/>
              <w:rPr>
                <w:rFonts w:ascii="宋体" w:hAnsi="宋体" w:cs="宋体"/>
                <w:bCs/>
                <w:szCs w:val="21"/>
              </w:rPr>
            </w:pPr>
            <w:r>
              <w:rPr>
                <w:rFonts w:hint="eastAsia"/>
              </w:rPr>
              <w:t>6</w:t>
            </w:r>
            <w:r>
              <w:rPr>
                <w:rFonts w:hint="eastAsia" w:ascii="宋体" w:hAnsi="宋体" w:cs="宋体"/>
                <w:bCs/>
                <w:szCs w:val="21"/>
              </w:rPr>
              <w:t>、协助其他岗位完成相关工作。</w:t>
            </w:r>
          </w:p>
        </w:tc>
      </w:tr>
    </w:tbl>
    <w:p>
      <w:pPr>
        <w:adjustRightInd w:val="0"/>
        <w:jc w:val="left"/>
        <w:rPr>
          <w:rFonts w:ascii="华文楷体" w:hAnsi="华文楷体" w:eastAsia="华文楷体"/>
          <w:b/>
          <w:sz w:val="24"/>
        </w:rPr>
      </w:pPr>
      <w:r>
        <w:rPr>
          <w:rFonts w:hint="eastAsia" w:ascii="华文楷体" w:hAnsi="华文楷体" w:eastAsia="华文楷体"/>
          <w:b/>
          <w:sz w:val="24"/>
        </w:rPr>
        <w:t>三、服务要求</w:t>
      </w:r>
    </w:p>
    <w:p>
      <w:pPr>
        <w:snapToGrid w:val="0"/>
        <w:spacing w:line="360" w:lineRule="auto"/>
        <w:ind w:firstLine="482" w:firstLineChars="200"/>
        <w:rPr>
          <w:rFonts w:ascii="宋体" w:hAnsi="宋体" w:cs="宋体"/>
          <w:b/>
          <w:bCs/>
          <w:sz w:val="24"/>
        </w:rPr>
      </w:pPr>
      <w:r>
        <w:rPr>
          <w:rFonts w:hint="eastAsia" w:ascii="宋体" w:hAnsi="宋体" w:cs="宋体"/>
          <w:b/>
          <w:bCs/>
          <w:sz w:val="24"/>
        </w:rPr>
        <w:t>（一）服务标准要求</w:t>
      </w:r>
    </w:p>
    <w:p>
      <w:pPr>
        <w:snapToGrid w:val="0"/>
        <w:spacing w:line="360" w:lineRule="auto"/>
        <w:ind w:firstLine="480" w:firstLineChars="200"/>
        <w:rPr>
          <w:rFonts w:ascii="宋体" w:hAnsi="宋体" w:cs="宋体"/>
          <w:sz w:val="24"/>
        </w:rPr>
      </w:pPr>
      <w:r>
        <w:rPr>
          <w:rFonts w:hint="eastAsia" w:ascii="宋体" w:hAnsi="宋体" w:cs="宋体"/>
          <w:sz w:val="24"/>
        </w:rPr>
        <w:t>投标人应在投标文件中承诺，为招标人提供的安保服务满足招标人的服务标准要求，并在投标文件中进行响应，服务标准要求如下：</w:t>
      </w:r>
    </w:p>
    <w:p>
      <w:pPr>
        <w:spacing w:line="360" w:lineRule="auto"/>
        <w:ind w:firstLine="480" w:firstLineChars="200"/>
        <w:rPr>
          <w:rFonts w:ascii="宋体" w:hAnsi="宋体" w:cs="宋体"/>
          <w:sz w:val="24"/>
        </w:rPr>
      </w:pPr>
      <w:r>
        <w:rPr>
          <w:rFonts w:hint="eastAsia" w:ascii="宋体" w:hAnsi="宋体" w:cs="宋体"/>
          <w:sz w:val="24"/>
        </w:rPr>
        <w:t>1.提供服务的驻场人员素质</w:t>
      </w:r>
    </w:p>
    <w:p>
      <w:pPr>
        <w:spacing w:line="360" w:lineRule="auto"/>
        <w:ind w:firstLine="480" w:firstLineChars="200"/>
        <w:rPr>
          <w:rFonts w:ascii="宋体" w:hAnsi="宋体" w:cs="宋体"/>
          <w:sz w:val="24"/>
        </w:rPr>
      </w:pPr>
      <w:r>
        <w:rPr>
          <w:rFonts w:hint="eastAsia" w:ascii="宋体" w:hAnsi="宋体" w:cs="宋体"/>
          <w:sz w:val="24"/>
        </w:rPr>
        <w:t>（1）身高175cm以上，18岁至35岁，高中（或中专）以上学历，长相端正，身体无疾。无纹身、染发等不良嗜好。</w:t>
      </w:r>
    </w:p>
    <w:p>
      <w:pPr>
        <w:spacing w:line="360" w:lineRule="auto"/>
        <w:ind w:firstLine="480" w:firstLineChars="200"/>
        <w:rPr>
          <w:rFonts w:ascii="宋体" w:hAnsi="宋体" w:cs="宋体"/>
          <w:sz w:val="24"/>
        </w:rPr>
      </w:pPr>
      <w:r>
        <w:rPr>
          <w:rFonts w:hint="eastAsia" w:ascii="宋体" w:hAnsi="宋体" w:cs="宋体"/>
          <w:sz w:val="24"/>
        </w:rPr>
        <w:t>（2）遵纪守法，无犯罪前科，无社会不良习气。</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（3）普通话标准，谈吐流利，会粤语者优先。</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（4）服务意识强，具有物业服务专业基础知识，有一定的独立处事能力。</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（5）驻场人员持保安员上岗证人员需达到总人数的70%。</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（6）退役军人占驻场人员的比例大于</w:t>
      </w:r>
      <w:r>
        <w:rPr>
          <w:rFonts w:ascii="宋体" w:hAnsi="宋体" w:cs="宋体"/>
          <w:sz w:val="24"/>
        </w:rPr>
        <w:t>2</w:t>
      </w:r>
      <w:r>
        <w:rPr>
          <w:rFonts w:hint="eastAsia" w:ascii="宋体" w:hAnsi="宋体" w:cs="宋体"/>
          <w:sz w:val="24"/>
        </w:rPr>
        <w:t>5%。</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2.投标人需安排专人每月不少于4次到本项目现场参加考核检查工作。</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3.投标人委派的驻场人员，需经招标人面试合格后方可上岗。</w:t>
      </w:r>
    </w:p>
    <w:p>
      <w:pPr>
        <w:widowControl/>
        <w:adjustRightInd w:val="0"/>
        <w:snapToGrid w:val="0"/>
        <w:spacing w:line="360" w:lineRule="auto"/>
        <w:ind w:firstLine="480" w:firstLineChars="200"/>
        <w:jc w:val="left"/>
        <w:rPr>
          <w:rFonts w:ascii="宋体" w:hAnsi="宋体" w:cs="宋体"/>
          <w:sz w:val="24"/>
        </w:rPr>
      </w:pPr>
      <w:r>
        <w:rPr>
          <w:rFonts w:hint="eastAsia" w:ascii="宋体" w:hAnsi="宋体" w:cs="宋体"/>
          <w:sz w:val="24"/>
        </w:rPr>
        <w:t>4.投标人应在投标文件中承诺为本项目提供服务的驻场人员满足招标人的岗位要求及职责要求，并在投标文件中进行响应。</w:t>
      </w:r>
    </w:p>
    <w:p>
      <w:pPr>
        <w:snapToGrid w:val="0"/>
        <w:spacing w:line="360" w:lineRule="auto"/>
        <w:ind w:firstLine="482" w:firstLineChars="200"/>
        <w:rPr>
          <w:rFonts w:ascii="宋体" w:hAnsi="宋体" w:cs="宋体"/>
          <w:b/>
          <w:bCs/>
          <w:sz w:val="24"/>
        </w:rPr>
      </w:pPr>
      <w:r>
        <w:rPr>
          <w:rFonts w:hint="eastAsia" w:ascii="宋体" w:hAnsi="宋体" w:cs="宋体"/>
          <w:b/>
          <w:bCs/>
          <w:sz w:val="24"/>
        </w:rPr>
        <w:t>（三）服务标准要求</w:t>
      </w:r>
    </w:p>
    <w:p>
      <w:pPr>
        <w:snapToGrid w:val="0"/>
        <w:spacing w:line="360" w:lineRule="auto"/>
        <w:ind w:firstLine="480" w:firstLineChars="200"/>
        <w:rPr>
          <w:rFonts w:ascii="宋体" w:hAnsi="宋体" w:cs="宋体"/>
          <w:sz w:val="24"/>
        </w:rPr>
      </w:pPr>
      <w:r>
        <w:rPr>
          <w:rFonts w:hint="eastAsia" w:ascii="宋体" w:hAnsi="宋体" w:cs="宋体"/>
          <w:sz w:val="24"/>
        </w:rPr>
        <w:t>投标人应在投标文件中承诺为本项目提供服务的驻场人员，满足招标人的服务标准要求，并在投标文件中进行响应，服务标准要求如下：</w:t>
      </w:r>
    </w:p>
    <w:p>
      <w:pPr>
        <w:snapToGrid w:val="0"/>
        <w:spacing w:line="360" w:lineRule="auto"/>
        <w:ind w:firstLine="480" w:firstLineChars="200"/>
        <w:rPr>
          <w:rFonts w:ascii="宋体" w:hAnsi="宋体" w:cs="宋体"/>
          <w:sz w:val="24"/>
        </w:rPr>
      </w:pPr>
      <w:r>
        <w:rPr>
          <w:rFonts w:hint="eastAsia" w:ascii="宋体" w:hAnsi="宋体" w:cs="宋体"/>
          <w:sz w:val="24"/>
        </w:rPr>
        <w:t>1.仪容仪表要求</w:t>
      </w:r>
    </w:p>
    <w:tbl>
      <w:tblPr>
        <w:tblStyle w:val="14"/>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3431"/>
        <w:gridCol w:w="4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56" w:type="dxa"/>
            <w:vAlign w:val="center"/>
          </w:tcPr>
          <w:p>
            <w:pPr>
              <w:jc w:val="center"/>
              <w:rPr>
                <w:rFonts w:ascii="宋体" w:hAnsi="宋体" w:cs="宋体"/>
                <w:b/>
                <w:szCs w:val="21"/>
              </w:rPr>
            </w:pPr>
            <w:r>
              <w:rPr>
                <w:rFonts w:hint="eastAsia" w:ascii="宋体" w:hAnsi="宋体" w:cs="宋体"/>
                <w:b/>
                <w:szCs w:val="21"/>
              </w:rPr>
              <w:t>内容</w:t>
            </w:r>
          </w:p>
        </w:tc>
        <w:tc>
          <w:tcPr>
            <w:tcW w:w="3431" w:type="dxa"/>
            <w:vAlign w:val="center"/>
          </w:tcPr>
          <w:p>
            <w:pPr>
              <w:jc w:val="center"/>
              <w:rPr>
                <w:rFonts w:ascii="宋体" w:hAnsi="宋体" w:cs="宋体"/>
                <w:b/>
                <w:szCs w:val="21"/>
              </w:rPr>
            </w:pPr>
            <w:r>
              <w:rPr>
                <w:rFonts w:hint="eastAsia" w:ascii="宋体" w:hAnsi="宋体" w:cs="宋体"/>
                <w:b/>
                <w:szCs w:val="21"/>
              </w:rPr>
              <w:t>男员工</w:t>
            </w:r>
          </w:p>
        </w:tc>
        <w:tc>
          <w:tcPr>
            <w:tcW w:w="4419" w:type="dxa"/>
            <w:vAlign w:val="center"/>
          </w:tcPr>
          <w:p>
            <w:pPr>
              <w:jc w:val="center"/>
              <w:rPr>
                <w:rFonts w:ascii="宋体" w:hAnsi="宋体" w:cs="宋体"/>
                <w:b/>
                <w:szCs w:val="21"/>
              </w:rPr>
            </w:pPr>
            <w:r>
              <w:rPr>
                <w:rFonts w:hint="eastAsia" w:ascii="宋体" w:hAnsi="宋体" w:cs="宋体"/>
                <w:b/>
                <w:szCs w:val="21"/>
              </w:rPr>
              <w:t>女员工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756" w:type="dxa"/>
            <w:vAlign w:val="center"/>
          </w:tcPr>
          <w:p>
            <w:pPr>
              <w:jc w:val="left"/>
              <w:rPr>
                <w:rFonts w:ascii="宋体" w:hAnsi="宋体" w:cs="宋体"/>
                <w:szCs w:val="21"/>
              </w:rPr>
            </w:pPr>
            <w:r>
              <w:rPr>
                <w:rFonts w:hint="eastAsia" w:ascii="宋体" w:hAnsi="宋体" w:cs="宋体"/>
                <w:szCs w:val="21"/>
              </w:rPr>
              <w:t>整体形象</w:t>
            </w:r>
          </w:p>
        </w:tc>
        <w:tc>
          <w:tcPr>
            <w:tcW w:w="7850" w:type="dxa"/>
            <w:gridSpan w:val="2"/>
            <w:vAlign w:val="center"/>
          </w:tcPr>
          <w:p>
            <w:pPr>
              <w:numPr>
                <w:ilvl w:val="0"/>
                <w:numId w:val="2"/>
              </w:numPr>
              <w:jc w:val="left"/>
              <w:rPr>
                <w:rFonts w:ascii="宋体" w:hAnsi="宋体" w:cs="宋体"/>
                <w:szCs w:val="21"/>
              </w:rPr>
            </w:pPr>
            <w:r>
              <w:rPr>
                <w:rFonts w:hint="eastAsia" w:ascii="宋体" w:hAnsi="宋体" w:cs="宋体"/>
                <w:szCs w:val="21"/>
              </w:rPr>
              <w:t>仪表端庄、整体外观要体现简单、大方、整洁、明快。</w:t>
            </w:r>
          </w:p>
          <w:p>
            <w:pPr>
              <w:numPr>
                <w:ilvl w:val="0"/>
                <w:numId w:val="3"/>
              </w:numPr>
              <w:jc w:val="left"/>
              <w:rPr>
                <w:rFonts w:ascii="宋体" w:hAnsi="宋体" w:cs="宋体"/>
                <w:szCs w:val="21"/>
              </w:rPr>
            </w:pPr>
            <w:r>
              <w:rPr>
                <w:rFonts w:hint="eastAsia" w:ascii="宋体" w:hAnsi="宋体" w:cs="宋体"/>
                <w:szCs w:val="21"/>
              </w:rPr>
              <w:t>符合工作需要、场合要求、安全规则。</w:t>
            </w:r>
          </w:p>
          <w:p>
            <w:pPr>
              <w:numPr>
                <w:ilvl w:val="0"/>
                <w:numId w:val="3"/>
              </w:numPr>
              <w:jc w:val="left"/>
              <w:rPr>
                <w:rFonts w:ascii="宋体" w:hAnsi="宋体" w:cs="宋体"/>
                <w:szCs w:val="21"/>
              </w:rPr>
            </w:pPr>
            <w:r>
              <w:rPr>
                <w:rFonts w:hint="eastAsia" w:ascii="宋体" w:hAnsi="宋体" w:cs="宋体"/>
                <w:szCs w:val="21"/>
              </w:rPr>
              <w:t>精神饱满，面带微笑，充满干劲与活力。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56" w:type="dxa"/>
            <w:vMerge w:val="restart"/>
            <w:vAlign w:val="center"/>
          </w:tcPr>
          <w:p>
            <w:pPr>
              <w:jc w:val="left"/>
              <w:rPr>
                <w:rFonts w:ascii="宋体" w:hAnsi="宋体" w:cs="宋体"/>
                <w:szCs w:val="21"/>
              </w:rPr>
            </w:pPr>
            <w:r>
              <w:rPr>
                <w:rFonts w:hint="eastAsia" w:ascii="宋体" w:hAnsi="宋体" w:cs="宋体"/>
                <w:szCs w:val="21"/>
              </w:rPr>
              <w:t>头发</w:t>
            </w:r>
          </w:p>
        </w:tc>
        <w:tc>
          <w:tcPr>
            <w:tcW w:w="7850" w:type="dxa"/>
            <w:gridSpan w:val="2"/>
            <w:vAlign w:val="center"/>
          </w:tcPr>
          <w:p>
            <w:pPr>
              <w:jc w:val="left"/>
              <w:rPr>
                <w:rFonts w:ascii="宋体" w:hAnsi="宋体" w:cs="宋体"/>
                <w:szCs w:val="21"/>
              </w:rPr>
            </w:pPr>
            <w:r>
              <w:rPr>
                <w:rFonts w:hint="eastAsia" w:ascii="宋体" w:hAnsi="宋体" w:cs="宋体"/>
                <w:szCs w:val="21"/>
              </w:rPr>
              <w:t>勤洗发，理发。梳理整齐，无头皮屑、无杂物，不染发、不烫发、不留怪异发型。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756" w:type="dxa"/>
            <w:vMerge w:val="continue"/>
            <w:vAlign w:val="center"/>
          </w:tcPr>
          <w:p>
            <w:pPr>
              <w:jc w:val="left"/>
              <w:rPr>
                <w:rFonts w:ascii="宋体" w:hAnsi="宋体" w:cs="宋体"/>
                <w:szCs w:val="21"/>
              </w:rPr>
            </w:pPr>
          </w:p>
        </w:tc>
        <w:tc>
          <w:tcPr>
            <w:tcW w:w="3431" w:type="dxa"/>
            <w:vAlign w:val="center"/>
          </w:tcPr>
          <w:p>
            <w:pPr>
              <w:numPr>
                <w:ilvl w:val="0"/>
                <w:numId w:val="4"/>
              </w:numPr>
              <w:jc w:val="left"/>
              <w:rPr>
                <w:rFonts w:ascii="宋体" w:hAnsi="宋体" w:cs="宋体"/>
                <w:szCs w:val="21"/>
              </w:rPr>
            </w:pPr>
            <w:r>
              <w:rPr>
                <w:rFonts w:hint="eastAsia" w:ascii="宋体" w:hAnsi="宋体" w:cs="宋体"/>
                <w:szCs w:val="21"/>
              </w:rPr>
              <w:t>短发，发型大方，不留长发、大鬓角。</w:t>
            </w:r>
          </w:p>
          <w:p>
            <w:pPr>
              <w:numPr>
                <w:ilvl w:val="0"/>
                <w:numId w:val="4"/>
              </w:numPr>
              <w:jc w:val="left"/>
              <w:rPr>
                <w:rFonts w:ascii="宋体" w:hAnsi="宋体" w:cs="宋体"/>
                <w:szCs w:val="21"/>
              </w:rPr>
            </w:pPr>
            <w:r>
              <w:rPr>
                <w:rFonts w:hint="eastAsia" w:ascii="宋体" w:hAnsi="宋体" w:cs="宋体"/>
                <w:szCs w:val="21"/>
              </w:rPr>
              <w:t>要求前发不过眉侧发不盖耳、后发不触衣领。</w:t>
            </w:r>
          </w:p>
        </w:tc>
        <w:tc>
          <w:tcPr>
            <w:tcW w:w="4419" w:type="dxa"/>
            <w:vAlign w:val="center"/>
          </w:tcPr>
          <w:p>
            <w:pPr>
              <w:numPr>
                <w:ilvl w:val="0"/>
                <w:numId w:val="4"/>
              </w:numPr>
              <w:jc w:val="left"/>
              <w:rPr>
                <w:rFonts w:ascii="宋体" w:hAnsi="宋体" w:cs="宋体"/>
                <w:szCs w:val="21"/>
              </w:rPr>
            </w:pPr>
            <w:r>
              <w:rPr>
                <w:rFonts w:hint="eastAsia" w:ascii="宋体" w:hAnsi="宋体" w:cs="宋体"/>
                <w:szCs w:val="21"/>
              </w:rPr>
              <w:t>要求大方、文雅、庄重、梳理整齐。</w:t>
            </w:r>
          </w:p>
          <w:p>
            <w:pPr>
              <w:numPr>
                <w:ilvl w:val="0"/>
                <w:numId w:val="4"/>
              </w:numPr>
              <w:jc w:val="left"/>
              <w:rPr>
                <w:rFonts w:ascii="宋体" w:hAnsi="宋体" w:cs="宋体"/>
                <w:szCs w:val="21"/>
              </w:rPr>
            </w:pPr>
            <w:r>
              <w:rPr>
                <w:rFonts w:hint="eastAsia" w:ascii="宋体" w:hAnsi="宋体" w:cs="宋体"/>
                <w:szCs w:val="21"/>
              </w:rPr>
              <w:t>不留怪异新潮发型，工作时长发不得披肩，在一线岗位上如留长发须使用公司规定的发髻盘起。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56" w:type="dxa"/>
            <w:vAlign w:val="center"/>
          </w:tcPr>
          <w:p>
            <w:pPr>
              <w:jc w:val="left"/>
              <w:rPr>
                <w:rFonts w:ascii="宋体" w:hAnsi="宋体" w:cs="宋体"/>
                <w:szCs w:val="21"/>
              </w:rPr>
            </w:pPr>
            <w:r>
              <w:rPr>
                <w:rFonts w:hint="eastAsia" w:ascii="宋体" w:hAnsi="宋体" w:cs="宋体"/>
                <w:szCs w:val="21"/>
              </w:rPr>
              <w:t>面容</w:t>
            </w:r>
          </w:p>
        </w:tc>
        <w:tc>
          <w:tcPr>
            <w:tcW w:w="3431" w:type="dxa"/>
            <w:vAlign w:val="center"/>
          </w:tcPr>
          <w:p>
            <w:pPr>
              <w:numPr>
                <w:ilvl w:val="0"/>
                <w:numId w:val="4"/>
              </w:numPr>
              <w:jc w:val="left"/>
              <w:rPr>
                <w:rFonts w:ascii="宋体" w:hAnsi="宋体" w:cs="宋体"/>
                <w:szCs w:val="21"/>
              </w:rPr>
            </w:pPr>
            <w:r>
              <w:rPr>
                <w:rFonts w:hint="eastAsia" w:ascii="宋体" w:hAnsi="宋体" w:cs="宋体"/>
                <w:szCs w:val="21"/>
              </w:rPr>
              <w:t>男员工脸颈及耳朵保持干净，不留胡须，鼻毛不露出鼻孔，口齿无异味。</w:t>
            </w:r>
          </w:p>
        </w:tc>
        <w:tc>
          <w:tcPr>
            <w:tcW w:w="4419" w:type="dxa"/>
            <w:vAlign w:val="center"/>
          </w:tcPr>
          <w:p>
            <w:pPr>
              <w:numPr>
                <w:ilvl w:val="0"/>
                <w:numId w:val="4"/>
              </w:numPr>
              <w:jc w:val="left"/>
              <w:rPr>
                <w:rFonts w:ascii="宋体" w:hAnsi="宋体" w:cs="宋体"/>
                <w:szCs w:val="21"/>
              </w:rPr>
            </w:pPr>
            <w:r>
              <w:rPr>
                <w:rFonts w:hint="eastAsia" w:ascii="宋体" w:hAnsi="宋体" w:cs="宋体"/>
                <w:szCs w:val="21"/>
              </w:rPr>
              <w:t>女员工脸颈及耳朵保持干净，上岗之前化淡妆，不得浓妆艳抹（不得当众化妆）口齿无异味。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56" w:type="dxa"/>
            <w:vAlign w:val="center"/>
          </w:tcPr>
          <w:p>
            <w:pPr>
              <w:jc w:val="left"/>
              <w:rPr>
                <w:rFonts w:ascii="宋体" w:hAnsi="宋体" w:cs="宋体"/>
                <w:szCs w:val="21"/>
              </w:rPr>
            </w:pPr>
            <w:r>
              <w:rPr>
                <w:rFonts w:hint="eastAsia" w:ascii="宋体" w:hAnsi="宋体" w:cs="宋体"/>
                <w:szCs w:val="21"/>
              </w:rPr>
              <w:t>口腔</w:t>
            </w:r>
          </w:p>
        </w:tc>
        <w:tc>
          <w:tcPr>
            <w:tcW w:w="7850" w:type="dxa"/>
            <w:gridSpan w:val="2"/>
            <w:vAlign w:val="center"/>
          </w:tcPr>
          <w:p>
            <w:pPr>
              <w:jc w:val="left"/>
              <w:rPr>
                <w:rFonts w:ascii="宋体" w:hAnsi="宋体" w:cs="宋体"/>
                <w:szCs w:val="21"/>
              </w:rPr>
            </w:pPr>
            <w:r>
              <w:rPr>
                <w:rFonts w:hint="eastAsia" w:ascii="宋体" w:hAnsi="宋体" w:cs="宋体"/>
                <w:szCs w:val="21"/>
              </w:rPr>
              <w:t>上岗前不吃异味食品和不喝含酒精的饮料，保持口腔卫生。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56" w:type="dxa"/>
            <w:vAlign w:val="center"/>
          </w:tcPr>
          <w:p>
            <w:pPr>
              <w:jc w:val="left"/>
              <w:rPr>
                <w:rFonts w:ascii="宋体" w:hAnsi="宋体" w:cs="宋体"/>
                <w:szCs w:val="21"/>
              </w:rPr>
            </w:pPr>
            <w:r>
              <w:rPr>
                <w:rFonts w:hint="eastAsia" w:ascii="宋体" w:hAnsi="宋体" w:cs="宋体"/>
                <w:szCs w:val="21"/>
              </w:rPr>
              <w:t>饰物</w:t>
            </w:r>
          </w:p>
          <w:p>
            <w:pPr>
              <w:jc w:val="left"/>
              <w:rPr>
                <w:rFonts w:ascii="宋体" w:hAnsi="宋体" w:cs="宋体"/>
                <w:szCs w:val="21"/>
              </w:rPr>
            </w:pPr>
            <w:r>
              <w:rPr>
                <w:rFonts w:hint="eastAsia" w:ascii="宋体" w:hAnsi="宋体" w:cs="宋体"/>
                <w:szCs w:val="21"/>
              </w:rPr>
              <w:t>手部</w:t>
            </w:r>
          </w:p>
        </w:tc>
        <w:tc>
          <w:tcPr>
            <w:tcW w:w="7850" w:type="dxa"/>
            <w:gridSpan w:val="2"/>
            <w:vAlign w:val="center"/>
          </w:tcPr>
          <w:p>
            <w:pPr>
              <w:jc w:val="left"/>
              <w:rPr>
                <w:rFonts w:ascii="宋体" w:hAnsi="宋体" w:cs="宋体"/>
                <w:szCs w:val="21"/>
              </w:rPr>
            </w:pPr>
            <w:r>
              <w:rPr>
                <w:rFonts w:hint="eastAsia" w:ascii="宋体" w:hAnsi="宋体" w:cs="宋体"/>
                <w:szCs w:val="21"/>
              </w:rPr>
              <w:t>值班时间不</w:t>
            </w:r>
            <w:r>
              <w:rPr>
                <w:rFonts w:hint="eastAsia" w:ascii="宋体" w:hAnsi="宋体" w:cs="宋体"/>
                <w:bCs/>
                <w:szCs w:val="21"/>
              </w:rPr>
              <w:t>佩戴夸张的、影响工作的首饰及饰物</w:t>
            </w:r>
            <w:r>
              <w:rPr>
                <w:rFonts w:hint="eastAsia" w:ascii="宋体" w:hAnsi="宋体" w:cs="宋体"/>
                <w:szCs w:val="21"/>
              </w:rPr>
              <w:t>，只允许佩戴手表、婚戒。</w:t>
            </w:r>
          </w:p>
          <w:p>
            <w:pPr>
              <w:jc w:val="left"/>
              <w:rPr>
                <w:rFonts w:ascii="宋体" w:hAnsi="宋体" w:cs="宋体"/>
                <w:szCs w:val="21"/>
              </w:rPr>
            </w:pPr>
            <w:r>
              <w:rPr>
                <w:rFonts w:hint="eastAsia" w:ascii="宋体" w:hAnsi="宋体" w:cs="宋体"/>
                <w:szCs w:val="21"/>
              </w:rPr>
              <w:t>指甲要修好，不留长指甲；女员工不能涂有色指甲油，保持干净、勤洗手。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56" w:type="dxa"/>
            <w:vAlign w:val="center"/>
          </w:tcPr>
          <w:p>
            <w:pPr>
              <w:jc w:val="left"/>
              <w:rPr>
                <w:rFonts w:ascii="宋体" w:hAnsi="宋体" w:cs="宋体"/>
                <w:szCs w:val="21"/>
              </w:rPr>
            </w:pPr>
            <w:r>
              <w:rPr>
                <w:rFonts w:hint="eastAsia" w:ascii="宋体" w:hAnsi="宋体" w:cs="宋体"/>
                <w:szCs w:val="21"/>
              </w:rPr>
              <w:t>整理场所</w:t>
            </w:r>
          </w:p>
        </w:tc>
        <w:tc>
          <w:tcPr>
            <w:tcW w:w="7850" w:type="dxa"/>
            <w:gridSpan w:val="2"/>
            <w:vAlign w:val="center"/>
          </w:tcPr>
          <w:p>
            <w:pPr>
              <w:jc w:val="left"/>
              <w:rPr>
                <w:rFonts w:ascii="宋体" w:hAnsi="宋体" w:cs="宋体"/>
                <w:szCs w:val="21"/>
              </w:rPr>
            </w:pPr>
            <w:r>
              <w:rPr>
                <w:rFonts w:hint="eastAsia" w:ascii="宋体" w:hAnsi="宋体" w:cs="宋体"/>
                <w:szCs w:val="21"/>
              </w:rPr>
              <w:t>公共场所需整理仪表时，要到卫生间或工作间等业主（用户）看不到的地方，不要当业主（用户）的面或在公共场所整理。</w:t>
            </w:r>
          </w:p>
        </w:tc>
      </w:tr>
    </w:tbl>
    <w:p>
      <w:pPr>
        <w:snapToGrid w:val="0"/>
        <w:spacing w:line="360" w:lineRule="auto"/>
        <w:ind w:firstLine="480" w:firstLineChars="200"/>
        <w:rPr>
          <w:rFonts w:ascii="宋体" w:hAnsi="宋体" w:cs="宋体"/>
          <w:sz w:val="24"/>
        </w:rPr>
      </w:pPr>
      <w:r>
        <w:rPr>
          <w:rFonts w:hint="eastAsia" w:ascii="宋体" w:hAnsi="宋体" w:cs="宋体"/>
          <w:sz w:val="24"/>
        </w:rPr>
        <w:t>2.着装要求</w:t>
      </w:r>
    </w:p>
    <w:tbl>
      <w:tblPr>
        <w:tblStyle w:val="14"/>
        <w:tblW w:w="8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7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86" w:type="dxa"/>
            <w:vAlign w:val="center"/>
          </w:tcPr>
          <w:p>
            <w:pPr>
              <w:jc w:val="center"/>
              <w:rPr>
                <w:rFonts w:ascii="宋体" w:hAnsi="宋体" w:cs="宋体"/>
                <w:b/>
                <w:szCs w:val="21"/>
              </w:rPr>
            </w:pPr>
            <w:r>
              <w:rPr>
                <w:rFonts w:hint="eastAsia" w:ascii="宋体" w:hAnsi="宋体" w:cs="宋体"/>
                <w:b/>
                <w:szCs w:val="21"/>
              </w:rPr>
              <w:t>内容</w:t>
            </w:r>
          </w:p>
        </w:tc>
        <w:tc>
          <w:tcPr>
            <w:tcW w:w="7742" w:type="dxa"/>
            <w:vAlign w:val="center"/>
          </w:tcPr>
          <w:p>
            <w:pPr>
              <w:jc w:val="center"/>
              <w:rPr>
                <w:rFonts w:ascii="宋体" w:hAnsi="宋体" w:cs="宋体"/>
                <w:b/>
                <w:szCs w:val="21"/>
              </w:rPr>
            </w:pPr>
            <w:r>
              <w:rPr>
                <w:rFonts w:hint="eastAsia" w:ascii="宋体" w:hAnsi="宋体" w:cs="宋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86" w:type="dxa"/>
            <w:vAlign w:val="center"/>
          </w:tcPr>
          <w:p>
            <w:pPr>
              <w:jc w:val="left"/>
              <w:rPr>
                <w:rFonts w:ascii="宋体" w:hAnsi="宋体" w:cs="宋体"/>
                <w:szCs w:val="21"/>
              </w:rPr>
            </w:pPr>
            <w:r>
              <w:rPr>
                <w:rFonts w:hint="eastAsia" w:ascii="宋体" w:hAnsi="宋体" w:cs="宋体"/>
                <w:szCs w:val="21"/>
              </w:rPr>
              <w:t>整体要求</w:t>
            </w:r>
          </w:p>
        </w:tc>
        <w:tc>
          <w:tcPr>
            <w:tcW w:w="7742" w:type="dxa"/>
          </w:tcPr>
          <w:p>
            <w:pPr>
              <w:widowControl/>
              <w:numPr>
                <w:ilvl w:val="0"/>
                <w:numId w:val="4"/>
              </w:numPr>
              <w:jc w:val="left"/>
              <w:rPr>
                <w:rFonts w:ascii="宋体" w:hAnsi="宋体" w:cs="宋体"/>
                <w:szCs w:val="21"/>
              </w:rPr>
            </w:pPr>
            <w:r>
              <w:rPr>
                <w:rFonts w:hint="eastAsia" w:ascii="宋体" w:hAnsi="宋体" w:cs="宋体"/>
                <w:szCs w:val="21"/>
              </w:rPr>
              <w:t>配备工装（包括工鞋）的员工工作时间必须着本岗位规定工装。</w:t>
            </w:r>
          </w:p>
          <w:p>
            <w:pPr>
              <w:widowControl/>
              <w:numPr>
                <w:ilvl w:val="0"/>
                <w:numId w:val="4"/>
              </w:numPr>
              <w:jc w:val="left"/>
              <w:rPr>
                <w:rFonts w:ascii="宋体" w:hAnsi="宋体" w:cs="宋体"/>
                <w:szCs w:val="21"/>
              </w:rPr>
            </w:pPr>
            <w:r>
              <w:rPr>
                <w:rFonts w:hint="eastAsia" w:ascii="宋体" w:hAnsi="宋体" w:cs="宋体"/>
                <w:szCs w:val="21"/>
              </w:rPr>
              <w:t>工装应干净、平整，无明显污迹、破损。工作时间以外不得着工装。</w:t>
            </w:r>
          </w:p>
          <w:p>
            <w:pPr>
              <w:widowControl/>
              <w:numPr>
                <w:ilvl w:val="0"/>
                <w:numId w:val="4"/>
              </w:numPr>
              <w:jc w:val="left"/>
              <w:rPr>
                <w:rFonts w:ascii="宋体" w:hAnsi="宋体" w:cs="宋体"/>
                <w:szCs w:val="21"/>
              </w:rPr>
            </w:pPr>
            <w:r>
              <w:rPr>
                <w:rFonts w:hint="eastAsia" w:ascii="宋体" w:hAnsi="宋体" w:cs="宋体"/>
                <w:kern w:val="0"/>
                <w:szCs w:val="21"/>
              </w:rPr>
              <w:t>其他未发放工服的岗位员工可着与工作场所相适应的轻便休闲服装或正装，但不得穿着短裤、拖鞋、无袖装、吊带衫、超短裙等。</w:t>
            </w:r>
          </w:p>
          <w:p>
            <w:pPr>
              <w:widowControl/>
              <w:numPr>
                <w:ilvl w:val="0"/>
                <w:numId w:val="5"/>
              </w:numPr>
              <w:jc w:val="left"/>
              <w:rPr>
                <w:rFonts w:ascii="宋体" w:hAnsi="宋体" w:cs="宋体"/>
                <w:kern w:val="0"/>
                <w:szCs w:val="21"/>
              </w:rPr>
            </w:pPr>
            <w:r>
              <w:rPr>
                <w:rFonts w:hint="eastAsia" w:ascii="宋体" w:hAnsi="宋体" w:cs="宋体"/>
                <w:kern w:val="0"/>
                <w:szCs w:val="21"/>
              </w:rPr>
              <w:t>爱护制服，保持干净、整洁、笔挺，不得有漏缝、破洞等。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86" w:type="dxa"/>
            <w:vAlign w:val="center"/>
          </w:tcPr>
          <w:p>
            <w:pPr>
              <w:jc w:val="left"/>
              <w:rPr>
                <w:rFonts w:ascii="宋体" w:hAnsi="宋体" w:cs="宋体"/>
                <w:szCs w:val="21"/>
              </w:rPr>
            </w:pPr>
            <w:r>
              <w:rPr>
                <w:rFonts w:hint="eastAsia" w:ascii="宋体" w:hAnsi="宋体" w:cs="宋体"/>
                <w:szCs w:val="21"/>
              </w:rPr>
              <w:t>衣服</w:t>
            </w:r>
          </w:p>
        </w:tc>
        <w:tc>
          <w:tcPr>
            <w:tcW w:w="7742" w:type="dxa"/>
          </w:tcPr>
          <w:p>
            <w:pPr>
              <w:widowControl/>
              <w:numPr>
                <w:ilvl w:val="0"/>
                <w:numId w:val="4"/>
              </w:numPr>
              <w:jc w:val="left"/>
              <w:rPr>
                <w:rFonts w:ascii="宋体" w:hAnsi="宋体" w:cs="宋体"/>
                <w:kern w:val="0"/>
                <w:szCs w:val="21"/>
              </w:rPr>
            </w:pPr>
            <w:r>
              <w:rPr>
                <w:rFonts w:hint="eastAsia" w:ascii="宋体" w:hAnsi="宋体" w:cs="宋体"/>
                <w:kern w:val="0"/>
                <w:szCs w:val="21"/>
              </w:rPr>
              <w:t>保持干净整洁，且要烫平；白色衬衣前后摆包进裤内前后面要保持平整，扣子要全部扣好；如衬衣里穿内衣时，内衣应是低领的，颜色白色，要勤洗。</w:t>
            </w:r>
          </w:p>
          <w:p>
            <w:pPr>
              <w:widowControl/>
              <w:numPr>
                <w:ilvl w:val="0"/>
                <w:numId w:val="4"/>
              </w:numPr>
              <w:jc w:val="left"/>
              <w:rPr>
                <w:rFonts w:ascii="宋体" w:hAnsi="宋体" w:cs="宋体"/>
                <w:kern w:val="0"/>
                <w:szCs w:val="21"/>
              </w:rPr>
            </w:pPr>
            <w:r>
              <w:rPr>
                <w:rFonts w:hint="eastAsia" w:ascii="宋体" w:hAnsi="宋体" w:cs="宋体"/>
                <w:kern w:val="0"/>
                <w:szCs w:val="21"/>
              </w:rPr>
              <w:t>衣口袋整理平整，不得卷起衣袖。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Align w:val="center"/>
          </w:tcPr>
          <w:p>
            <w:pPr>
              <w:jc w:val="left"/>
              <w:rPr>
                <w:rFonts w:ascii="宋体" w:hAnsi="宋体" w:cs="宋体"/>
                <w:szCs w:val="21"/>
              </w:rPr>
            </w:pPr>
            <w:r>
              <w:rPr>
                <w:rFonts w:hint="eastAsia" w:ascii="宋体" w:hAnsi="宋体" w:cs="宋体"/>
                <w:szCs w:val="21"/>
              </w:rPr>
              <w:t>裤子</w:t>
            </w:r>
          </w:p>
        </w:tc>
        <w:tc>
          <w:tcPr>
            <w:tcW w:w="7742" w:type="dxa"/>
          </w:tcPr>
          <w:p>
            <w:pPr>
              <w:jc w:val="left"/>
              <w:rPr>
                <w:rFonts w:ascii="宋体" w:hAnsi="宋体" w:cs="宋体"/>
                <w:szCs w:val="21"/>
              </w:rPr>
            </w:pPr>
            <w:r>
              <w:rPr>
                <w:rFonts w:hint="eastAsia" w:ascii="宋体" w:hAnsi="宋体" w:cs="宋体"/>
                <w:szCs w:val="21"/>
              </w:rPr>
              <w:t>裤子要烫直，裤线笔挺，长及鞋面。女员工着丝袜需完好无破损。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Align w:val="center"/>
          </w:tcPr>
          <w:p>
            <w:pPr>
              <w:jc w:val="left"/>
              <w:rPr>
                <w:rFonts w:ascii="宋体" w:hAnsi="宋体" w:cs="宋体"/>
                <w:szCs w:val="21"/>
              </w:rPr>
            </w:pPr>
            <w:r>
              <w:rPr>
                <w:rFonts w:hint="eastAsia" w:ascii="宋体" w:hAnsi="宋体" w:cs="宋体"/>
                <w:szCs w:val="21"/>
              </w:rPr>
              <w:t>鞋袜</w:t>
            </w:r>
          </w:p>
        </w:tc>
        <w:tc>
          <w:tcPr>
            <w:tcW w:w="7742" w:type="dxa"/>
          </w:tcPr>
          <w:p>
            <w:pPr>
              <w:numPr>
                <w:ilvl w:val="0"/>
                <w:numId w:val="6"/>
              </w:numPr>
              <w:jc w:val="left"/>
              <w:rPr>
                <w:rFonts w:ascii="宋体" w:hAnsi="宋体" w:cs="宋体"/>
                <w:szCs w:val="21"/>
              </w:rPr>
            </w:pPr>
            <w:r>
              <w:rPr>
                <w:rFonts w:hint="eastAsia" w:ascii="宋体" w:hAnsi="宋体" w:cs="宋体"/>
                <w:szCs w:val="21"/>
              </w:rPr>
              <w:t>鞋应干净、平整，无明显污迹、破损。</w:t>
            </w:r>
          </w:p>
          <w:p>
            <w:pPr>
              <w:numPr>
                <w:ilvl w:val="0"/>
                <w:numId w:val="6"/>
              </w:numPr>
              <w:jc w:val="left"/>
              <w:rPr>
                <w:rFonts w:ascii="宋体" w:hAnsi="宋体" w:cs="宋体"/>
                <w:szCs w:val="21"/>
              </w:rPr>
            </w:pPr>
            <w:r>
              <w:rPr>
                <w:rFonts w:hint="eastAsia" w:ascii="宋体" w:hAnsi="宋体" w:cs="宋体"/>
                <w:szCs w:val="21"/>
              </w:rPr>
              <w:t>鞋属皮质鞋每日必须擦抹光亮，无灰尘，鞋跟要完好，鞋袜清洁无异味。</w:t>
            </w:r>
          </w:p>
          <w:p>
            <w:pPr>
              <w:numPr>
                <w:ilvl w:val="0"/>
                <w:numId w:val="6"/>
              </w:numPr>
              <w:jc w:val="left"/>
              <w:rPr>
                <w:rFonts w:ascii="宋体" w:hAnsi="宋体" w:cs="宋体"/>
                <w:szCs w:val="21"/>
              </w:rPr>
            </w:pPr>
            <w:r>
              <w:rPr>
                <w:rFonts w:hint="eastAsia" w:ascii="宋体" w:hAnsi="宋体" w:cs="宋体"/>
                <w:szCs w:val="21"/>
              </w:rPr>
              <w:t>鞋为黑色，袜子颜色为深色（着工装不得穿白色袜子，袜子颜色最比裤子的颜色深）。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6" w:type="dxa"/>
            <w:vAlign w:val="center"/>
          </w:tcPr>
          <w:p>
            <w:pPr>
              <w:jc w:val="left"/>
              <w:rPr>
                <w:rFonts w:ascii="宋体" w:hAnsi="宋体" w:cs="宋体"/>
                <w:szCs w:val="21"/>
              </w:rPr>
            </w:pPr>
            <w:r>
              <w:rPr>
                <w:rFonts w:hint="eastAsia" w:ascii="宋体" w:hAnsi="宋体" w:cs="宋体"/>
                <w:szCs w:val="21"/>
              </w:rPr>
              <w:t>领带</w:t>
            </w:r>
          </w:p>
        </w:tc>
        <w:tc>
          <w:tcPr>
            <w:tcW w:w="7742" w:type="dxa"/>
          </w:tcPr>
          <w:p>
            <w:pPr>
              <w:numPr>
                <w:ilvl w:val="0"/>
                <w:numId w:val="4"/>
              </w:numPr>
              <w:jc w:val="left"/>
              <w:rPr>
                <w:rFonts w:ascii="宋体" w:hAnsi="宋体" w:cs="宋体"/>
                <w:szCs w:val="21"/>
              </w:rPr>
            </w:pPr>
            <w:r>
              <w:rPr>
                <w:rFonts w:hint="eastAsia" w:ascii="宋体" w:hAnsi="宋体" w:cs="宋体"/>
                <w:szCs w:val="21"/>
              </w:rPr>
              <w:t>扎领带时，领带结要系好。</w:t>
            </w:r>
          </w:p>
          <w:p>
            <w:pPr>
              <w:numPr>
                <w:ilvl w:val="0"/>
                <w:numId w:val="4"/>
              </w:numPr>
              <w:jc w:val="left"/>
              <w:rPr>
                <w:rFonts w:ascii="宋体" w:hAnsi="宋体" w:cs="宋体"/>
                <w:szCs w:val="21"/>
              </w:rPr>
            </w:pPr>
            <w:r>
              <w:rPr>
                <w:rFonts w:hint="eastAsia" w:ascii="宋体" w:hAnsi="宋体" w:cs="宋体"/>
                <w:szCs w:val="21"/>
              </w:rPr>
              <w:t>领带大箭头垂至皮带扣中间；领带夹夹在衬衣第三与第四颗扣子之间（偏上方）；领带夹要夹平，且要夹住衬衣边。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886" w:type="dxa"/>
            <w:vAlign w:val="center"/>
          </w:tcPr>
          <w:p>
            <w:pPr>
              <w:jc w:val="left"/>
              <w:rPr>
                <w:rFonts w:ascii="宋体" w:hAnsi="宋体" w:cs="宋体"/>
                <w:szCs w:val="21"/>
              </w:rPr>
            </w:pPr>
            <w:r>
              <w:rPr>
                <w:rFonts w:hint="eastAsia" w:ascii="宋体" w:hAnsi="宋体" w:cs="宋体"/>
                <w:szCs w:val="21"/>
              </w:rPr>
              <w:t>工牌</w:t>
            </w:r>
          </w:p>
        </w:tc>
        <w:tc>
          <w:tcPr>
            <w:tcW w:w="7742" w:type="dxa"/>
          </w:tcPr>
          <w:p>
            <w:pPr>
              <w:numPr>
                <w:ilvl w:val="0"/>
                <w:numId w:val="7"/>
              </w:numPr>
              <w:jc w:val="left"/>
              <w:rPr>
                <w:rFonts w:ascii="宋体" w:hAnsi="宋体" w:cs="宋体"/>
                <w:szCs w:val="21"/>
              </w:rPr>
            </w:pPr>
            <w:r>
              <w:rPr>
                <w:rFonts w:hint="eastAsia" w:ascii="宋体" w:hAnsi="宋体" w:cs="宋体"/>
                <w:szCs w:val="21"/>
              </w:rPr>
              <w:t>工号牌按不同种类佩戴在上衣左胸上方居中位置，达到平直无斜度或挂在脖子上（正面朝外）。</w:t>
            </w:r>
          </w:p>
        </w:tc>
      </w:tr>
    </w:tbl>
    <w:p>
      <w:pPr>
        <w:snapToGrid w:val="0"/>
        <w:spacing w:line="360" w:lineRule="auto"/>
        <w:ind w:firstLine="480" w:firstLineChars="200"/>
        <w:rPr>
          <w:rFonts w:ascii="宋体" w:hAnsi="宋体" w:cs="宋体"/>
          <w:sz w:val="24"/>
        </w:rPr>
      </w:pPr>
      <w:r>
        <w:rPr>
          <w:rFonts w:hint="eastAsia" w:ascii="宋体" w:hAnsi="宋体" w:cs="宋体"/>
          <w:sz w:val="24"/>
        </w:rPr>
        <w:t>3.肢体礼仪要求</w:t>
      </w:r>
    </w:p>
    <w:tbl>
      <w:tblPr>
        <w:tblStyle w:val="14"/>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3437"/>
        <w:gridCol w:w="4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81" w:type="dxa"/>
            <w:vAlign w:val="center"/>
          </w:tcPr>
          <w:p>
            <w:pPr>
              <w:jc w:val="left"/>
              <w:rPr>
                <w:rFonts w:ascii="宋体" w:hAnsi="宋体" w:cs="宋体"/>
                <w:b/>
                <w:szCs w:val="21"/>
              </w:rPr>
            </w:pPr>
            <w:r>
              <w:rPr>
                <w:rFonts w:hint="eastAsia" w:ascii="宋体" w:hAnsi="宋体" w:cs="宋体"/>
                <w:b/>
                <w:szCs w:val="21"/>
              </w:rPr>
              <w:t>内容</w:t>
            </w:r>
          </w:p>
        </w:tc>
        <w:tc>
          <w:tcPr>
            <w:tcW w:w="3437" w:type="dxa"/>
          </w:tcPr>
          <w:p>
            <w:pPr>
              <w:jc w:val="left"/>
              <w:rPr>
                <w:rFonts w:ascii="宋体" w:hAnsi="宋体" w:cs="宋体"/>
                <w:b/>
                <w:szCs w:val="21"/>
              </w:rPr>
            </w:pPr>
            <w:r>
              <w:rPr>
                <w:rFonts w:hint="eastAsia" w:ascii="宋体" w:hAnsi="宋体" w:cs="宋体"/>
                <w:b/>
                <w:szCs w:val="21"/>
              </w:rPr>
              <w:t>男员工</w:t>
            </w:r>
          </w:p>
        </w:tc>
        <w:tc>
          <w:tcPr>
            <w:tcW w:w="4398" w:type="dxa"/>
          </w:tcPr>
          <w:p>
            <w:pPr>
              <w:jc w:val="left"/>
              <w:rPr>
                <w:rFonts w:ascii="宋体" w:hAnsi="宋体" w:cs="宋体"/>
                <w:b/>
                <w:szCs w:val="21"/>
              </w:rPr>
            </w:pPr>
            <w:r>
              <w:rPr>
                <w:rFonts w:hint="eastAsia" w:ascii="宋体" w:hAnsi="宋体" w:cs="宋体"/>
                <w:b/>
                <w:szCs w:val="21"/>
              </w:rPr>
              <w:t>女员工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0" w:hRule="atLeast"/>
          <w:jc w:val="center"/>
        </w:trPr>
        <w:tc>
          <w:tcPr>
            <w:tcW w:w="881" w:type="dxa"/>
            <w:vAlign w:val="center"/>
          </w:tcPr>
          <w:p>
            <w:pPr>
              <w:jc w:val="left"/>
              <w:rPr>
                <w:rFonts w:ascii="宋体" w:hAnsi="宋体" w:cs="宋体"/>
                <w:szCs w:val="21"/>
              </w:rPr>
            </w:pPr>
            <w:r>
              <w:rPr>
                <w:rFonts w:hint="eastAsia" w:ascii="宋体" w:hAnsi="宋体" w:cs="宋体"/>
                <w:szCs w:val="21"/>
              </w:rPr>
              <w:t>站姿</w:t>
            </w:r>
          </w:p>
        </w:tc>
        <w:tc>
          <w:tcPr>
            <w:tcW w:w="3437" w:type="dxa"/>
          </w:tcPr>
          <w:p>
            <w:pPr>
              <w:numPr>
                <w:ilvl w:val="0"/>
                <w:numId w:val="4"/>
              </w:numPr>
              <w:jc w:val="left"/>
              <w:rPr>
                <w:rFonts w:ascii="宋体" w:hAnsi="宋体" w:cs="宋体"/>
                <w:szCs w:val="21"/>
              </w:rPr>
            </w:pPr>
            <w:r>
              <w:rPr>
                <w:rFonts w:hint="eastAsia" w:ascii="宋体" w:hAnsi="宋体" w:cs="宋体"/>
                <w:szCs w:val="21"/>
              </w:rPr>
              <w:t>男员工站立时，抬头、挺胸、收腹、立腰。目光平视、面带微笑、微收下颌。双肩放松，人体有向上的感觉。</w:t>
            </w:r>
          </w:p>
          <w:p>
            <w:pPr>
              <w:numPr>
                <w:ilvl w:val="0"/>
                <w:numId w:val="4"/>
              </w:numPr>
              <w:jc w:val="left"/>
              <w:rPr>
                <w:rFonts w:ascii="宋体" w:hAnsi="宋体" w:cs="宋体"/>
                <w:kern w:val="0"/>
                <w:szCs w:val="21"/>
              </w:rPr>
            </w:pPr>
            <w:r>
              <w:rPr>
                <w:rFonts w:hint="eastAsia" w:ascii="宋体" w:hAnsi="宋体" w:cs="宋体"/>
                <w:szCs w:val="21"/>
              </w:rPr>
              <w:t>双臂自然下垂于身体两侧，两腿并拢，脚跟靠紧，脚掌分开呈“V”字型。两腿分开，两脚平行与肩同宽。双手可以放置体侧也可以放置背后，如双手放在背后，应右手搭在左手上贴于臀部。</w:t>
            </w:r>
          </w:p>
        </w:tc>
        <w:tc>
          <w:tcPr>
            <w:tcW w:w="4398" w:type="dxa"/>
          </w:tcPr>
          <w:p>
            <w:pPr>
              <w:numPr>
                <w:ilvl w:val="0"/>
                <w:numId w:val="4"/>
              </w:numPr>
              <w:jc w:val="left"/>
              <w:rPr>
                <w:rFonts w:ascii="宋体" w:hAnsi="宋体" w:cs="宋体"/>
                <w:szCs w:val="21"/>
              </w:rPr>
            </w:pPr>
            <w:r>
              <w:rPr>
                <w:rFonts w:hint="eastAsia" w:ascii="宋体" w:hAnsi="宋体" w:cs="宋体"/>
                <w:szCs w:val="21"/>
              </w:rPr>
              <w:t>女员工站立时，抬头，目视前方，收腹挺胸，双腿并拢直立，脚尖分开呈“V”字型或丁字型。</w:t>
            </w:r>
          </w:p>
          <w:p>
            <w:pPr>
              <w:numPr>
                <w:ilvl w:val="0"/>
                <w:numId w:val="4"/>
              </w:numPr>
              <w:jc w:val="left"/>
              <w:rPr>
                <w:rFonts w:ascii="宋体" w:hAnsi="宋体" w:cs="宋体"/>
                <w:szCs w:val="21"/>
              </w:rPr>
            </w:pPr>
            <w:r>
              <w:rPr>
                <w:rFonts w:hint="eastAsia" w:ascii="宋体" w:hAnsi="宋体" w:cs="宋体"/>
                <w:szCs w:val="21"/>
              </w:rPr>
              <w:t>双手可以放置体侧也可以放置腹前，如双手放在腹前，应右手搭在左手上贴于腹部。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881" w:type="dxa"/>
            <w:vAlign w:val="center"/>
          </w:tcPr>
          <w:p>
            <w:pPr>
              <w:jc w:val="left"/>
              <w:rPr>
                <w:rFonts w:ascii="宋体" w:hAnsi="宋体" w:cs="宋体"/>
                <w:szCs w:val="21"/>
              </w:rPr>
            </w:pPr>
            <w:r>
              <w:rPr>
                <w:rFonts w:hint="eastAsia" w:ascii="宋体" w:hAnsi="宋体" w:cs="宋体"/>
                <w:szCs w:val="21"/>
              </w:rPr>
              <w:t>坐姿</w:t>
            </w:r>
          </w:p>
        </w:tc>
        <w:tc>
          <w:tcPr>
            <w:tcW w:w="3437" w:type="dxa"/>
          </w:tcPr>
          <w:p>
            <w:pPr>
              <w:numPr>
                <w:ilvl w:val="0"/>
                <w:numId w:val="8"/>
              </w:numPr>
              <w:jc w:val="left"/>
              <w:rPr>
                <w:rFonts w:ascii="宋体" w:hAnsi="宋体" w:cs="宋体"/>
                <w:szCs w:val="21"/>
              </w:rPr>
            </w:pPr>
            <w:r>
              <w:rPr>
                <w:rFonts w:hint="eastAsia" w:ascii="宋体" w:hAnsi="宋体" w:cs="宋体"/>
                <w:szCs w:val="21"/>
              </w:rPr>
              <w:t>从椅子的左侧入座，入座时要轻，两膝自然并拢，立腰，身体稍向前倾，表示尊重和谦虚。</w:t>
            </w:r>
          </w:p>
          <w:p>
            <w:pPr>
              <w:numPr>
                <w:ilvl w:val="0"/>
                <w:numId w:val="8"/>
              </w:numPr>
              <w:jc w:val="left"/>
              <w:rPr>
                <w:rFonts w:ascii="宋体" w:hAnsi="宋体" w:cs="宋体"/>
                <w:szCs w:val="21"/>
              </w:rPr>
            </w:pPr>
            <w:r>
              <w:rPr>
                <w:rFonts w:hint="eastAsia" w:ascii="宋体" w:hAnsi="宋体" w:cs="宋体"/>
                <w:szCs w:val="21"/>
              </w:rPr>
              <w:t>两腿可略为分开，但不要超过肩宽。</w:t>
            </w:r>
          </w:p>
        </w:tc>
        <w:tc>
          <w:tcPr>
            <w:tcW w:w="4398" w:type="dxa"/>
          </w:tcPr>
          <w:p>
            <w:pPr>
              <w:numPr>
                <w:ilvl w:val="0"/>
                <w:numId w:val="4"/>
              </w:numPr>
              <w:jc w:val="left"/>
              <w:rPr>
                <w:rFonts w:ascii="宋体" w:hAnsi="宋体" w:cs="宋体"/>
                <w:szCs w:val="21"/>
              </w:rPr>
            </w:pPr>
            <w:r>
              <w:rPr>
                <w:rFonts w:hint="eastAsia" w:ascii="宋体" w:hAnsi="宋体" w:cs="宋体"/>
                <w:szCs w:val="21"/>
              </w:rPr>
              <w:t>女员工（着裙子）入座后将裙角收拢，两腿并拢，双脚同时向左或向右放，或一前一后。双手叠放于腿上。</w:t>
            </w:r>
          </w:p>
          <w:p>
            <w:pPr>
              <w:numPr>
                <w:ilvl w:val="0"/>
                <w:numId w:val="4"/>
              </w:numPr>
              <w:jc w:val="left"/>
              <w:rPr>
                <w:rFonts w:ascii="宋体" w:hAnsi="宋体" w:cs="宋体"/>
                <w:szCs w:val="21"/>
              </w:rPr>
            </w:pPr>
            <w:r>
              <w:rPr>
                <w:rFonts w:hint="eastAsia" w:ascii="宋体" w:hAnsi="宋体" w:cs="宋体"/>
                <w:szCs w:val="21"/>
              </w:rPr>
              <w:t>如长时间端坐，可将双腿交叉重叠，但要注意上面的腿向回收，脚尖向下。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881" w:type="dxa"/>
            <w:vAlign w:val="center"/>
          </w:tcPr>
          <w:p>
            <w:pPr>
              <w:jc w:val="left"/>
              <w:rPr>
                <w:rFonts w:ascii="宋体" w:hAnsi="宋体" w:cs="宋体"/>
                <w:szCs w:val="21"/>
              </w:rPr>
            </w:pPr>
            <w:r>
              <w:rPr>
                <w:rFonts w:hint="eastAsia" w:ascii="宋体" w:hAnsi="宋体" w:cs="宋体"/>
                <w:szCs w:val="21"/>
              </w:rPr>
              <w:t>蹲姿</w:t>
            </w:r>
          </w:p>
        </w:tc>
        <w:tc>
          <w:tcPr>
            <w:tcW w:w="7835" w:type="dxa"/>
            <w:gridSpan w:val="2"/>
          </w:tcPr>
          <w:p>
            <w:pPr>
              <w:numPr>
                <w:ilvl w:val="0"/>
                <w:numId w:val="4"/>
              </w:numPr>
              <w:suppressAutoHyphens/>
              <w:snapToGrid w:val="0"/>
              <w:jc w:val="left"/>
              <w:rPr>
                <w:rFonts w:ascii="宋体" w:hAnsi="宋体" w:cs="宋体"/>
                <w:szCs w:val="21"/>
              </w:rPr>
            </w:pPr>
            <w:r>
              <w:rPr>
                <w:rFonts w:hint="eastAsia" w:ascii="宋体" w:hAnsi="宋体" w:cs="宋体"/>
                <w:szCs w:val="21"/>
              </w:rPr>
              <w:t>一脚在前，一脚在后，两腿向下蹲，前脚全着地，小腿基本垂直于地面，后脚脚跟提起，脚尖着地，臀部向下。</w:t>
            </w:r>
          </w:p>
          <w:p>
            <w:pPr>
              <w:numPr>
                <w:ilvl w:val="0"/>
                <w:numId w:val="8"/>
              </w:numPr>
              <w:suppressAutoHyphens/>
              <w:snapToGrid w:val="0"/>
              <w:jc w:val="left"/>
              <w:rPr>
                <w:rFonts w:ascii="宋体" w:hAnsi="宋体" w:cs="宋体"/>
                <w:szCs w:val="21"/>
              </w:rPr>
            </w:pPr>
            <w:r>
              <w:rPr>
                <w:rFonts w:hint="eastAsia" w:ascii="宋体" w:hAnsi="宋体" w:cs="宋体"/>
                <w:szCs w:val="21"/>
              </w:rPr>
              <w:t>抬头，立腰，挺胸，目视前方。</w:t>
            </w:r>
          </w:p>
          <w:p>
            <w:pPr>
              <w:numPr>
                <w:ilvl w:val="0"/>
                <w:numId w:val="8"/>
              </w:numPr>
              <w:suppressAutoHyphens/>
              <w:snapToGrid w:val="0"/>
              <w:jc w:val="left"/>
              <w:rPr>
                <w:rFonts w:ascii="宋体" w:hAnsi="宋体" w:cs="宋体"/>
                <w:szCs w:val="21"/>
              </w:rPr>
            </w:pPr>
            <w:r>
              <w:rPr>
                <w:rFonts w:hint="eastAsia" w:ascii="宋体" w:hAnsi="宋体" w:cs="宋体"/>
                <w:szCs w:val="21"/>
              </w:rPr>
              <w:t>两手放行膝盖上。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jc w:val="center"/>
        </w:trPr>
        <w:tc>
          <w:tcPr>
            <w:tcW w:w="881" w:type="dxa"/>
            <w:vAlign w:val="center"/>
          </w:tcPr>
          <w:p>
            <w:pPr>
              <w:jc w:val="left"/>
              <w:rPr>
                <w:rFonts w:ascii="宋体" w:hAnsi="宋体" w:cs="宋体"/>
                <w:szCs w:val="21"/>
              </w:rPr>
            </w:pPr>
            <w:r>
              <w:rPr>
                <w:rFonts w:hint="eastAsia" w:ascii="宋体" w:hAnsi="宋体" w:cs="宋体"/>
                <w:szCs w:val="21"/>
              </w:rPr>
              <w:t>行姿</w:t>
            </w:r>
          </w:p>
        </w:tc>
        <w:tc>
          <w:tcPr>
            <w:tcW w:w="7835" w:type="dxa"/>
            <w:gridSpan w:val="2"/>
          </w:tcPr>
          <w:p>
            <w:pPr>
              <w:numPr>
                <w:ilvl w:val="0"/>
                <w:numId w:val="5"/>
              </w:numPr>
              <w:suppressAutoHyphens/>
              <w:snapToGrid w:val="0"/>
              <w:jc w:val="left"/>
              <w:rPr>
                <w:rFonts w:ascii="宋体" w:hAnsi="宋体" w:cs="宋体"/>
                <w:szCs w:val="21"/>
              </w:rPr>
            </w:pPr>
            <w:r>
              <w:rPr>
                <w:rFonts w:hint="eastAsia" w:ascii="宋体" w:hAnsi="宋体" w:cs="宋体"/>
                <w:szCs w:val="21"/>
              </w:rPr>
              <w:t>上身平直，重心向前，头部端正，双眼平视，肩部放松，收腹，步伐轻稳，保持直线行走。</w:t>
            </w:r>
          </w:p>
          <w:p>
            <w:pPr>
              <w:numPr>
                <w:ilvl w:val="0"/>
                <w:numId w:val="5"/>
              </w:numPr>
              <w:suppressAutoHyphens/>
              <w:snapToGrid w:val="0"/>
              <w:jc w:val="left"/>
              <w:rPr>
                <w:rFonts w:ascii="宋体" w:hAnsi="宋体" w:cs="宋体"/>
                <w:szCs w:val="21"/>
              </w:rPr>
            </w:pPr>
            <w:r>
              <w:rPr>
                <w:rFonts w:hint="eastAsia" w:ascii="宋体" w:hAnsi="宋体" w:cs="宋体"/>
                <w:szCs w:val="21"/>
              </w:rPr>
              <w:t>要求：方向明确（脚后跟落在线上），步幅适中（一只脚的长度），速度均匀，身体协调；不能“外八字”“内八字”、步幅不能过大，步速不要过快，双手不能插于口袋内，禁止摇头晃脑、背着手、制造噪音、阻挡道路（较窄的地方应快速通过），不守秩序（横冲直撞、与人抢道）。</w:t>
            </w:r>
          </w:p>
          <w:p>
            <w:pPr>
              <w:numPr>
                <w:ilvl w:val="0"/>
                <w:numId w:val="5"/>
              </w:numPr>
              <w:suppressAutoHyphens/>
              <w:snapToGrid w:val="0"/>
              <w:jc w:val="left"/>
              <w:rPr>
                <w:rFonts w:ascii="宋体" w:hAnsi="宋体" w:cs="宋体"/>
                <w:szCs w:val="21"/>
              </w:rPr>
            </w:pPr>
            <w:r>
              <w:rPr>
                <w:rFonts w:hint="eastAsia" w:ascii="宋体" w:hAnsi="宋体" w:cs="宋体"/>
                <w:szCs w:val="21"/>
              </w:rPr>
              <w:t>迎客要走在前，送客要走在后；在服务区域内，非紧急事件，不得奔跑，路遇客人，应靠边而走，或让客人先行。不允许在顾客中间穿行；若与顾客反向行走，一般应主动让行，靠右边站立，侧身让路，微笑示意请顾客先走，规范使用礼貌用语，然后再行；不允许假装看不见擦身而过。与顾客同方向行走，一般不要明显超行，如有急事要超行，要先致歉，要侧行，然后加快步伐超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81" w:type="dxa"/>
            <w:vAlign w:val="center"/>
          </w:tcPr>
          <w:p>
            <w:pPr>
              <w:jc w:val="left"/>
              <w:rPr>
                <w:rFonts w:ascii="宋体" w:hAnsi="宋体" w:cs="宋体"/>
                <w:szCs w:val="21"/>
              </w:rPr>
            </w:pPr>
            <w:r>
              <w:rPr>
                <w:rFonts w:hint="eastAsia" w:ascii="宋体" w:hAnsi="宋体" w:cs="宋体"/>
                <w:szCs w:val="21"/>
              </w:rPr>
              <w:t>手势</w:t>
            </w:r>
          </w:p>
        </w:tc>
        <w:tc>
          <w:tcPr>
            <w:tcW w:w="7835" w:type="dxa"/>
            <w:gridSpan w:val="2"/>
          </w:tcPr>
          <w:p>
            <w:pPr>
              <w:numPr>
                <w:ilvl w:val="0"/>
                <w:numId w:val="4"/>
              </w:numPr>
              <w:jc w:val="left"/>
              <w:rPr>
                <w:rFonts w:ascii="宋体" w:hAnsi="宋体" w:cs="宋体"/>
                <w:szCs w:val="21"/>
              </w:rPr>
            </w:pPr>
            <w:r>
              <w:rPr>
                <w:rFonts w:hint="eastAsia" w:ascii="宋体" w:hAnsi="宋体" w:cs="宋体"/>
                <w:szCs w:val="21"/>
              </w:rPr>
              <w:t>手势属肢体语言，是谈话的必要辅助手段，手势的幅度和频率不要过大过多，要特别注意手势的规范和含义。</w:t>
            </w:r>
          </w:p>
          <w:p>
            <w:pPr>
              <w:numPr>
                <w:ilvl w:val="0"/>
                <w:numId w:val="4"/>
              </w:numPr>
              <w:jc w:val="left"/>
              <w:rPr>
                <w:rFonts w:ascii="宋体" w:hAnsi="宋体" w:cs="宋体"/>
                <w:szCs w:val="21"/>
              </w:rPr>
            </w:pPr>
            <w:r>
              <w:rPr>
                <w:rFonts w:hint="eastAsia" w:ascii="宋体" w:hAnsi="宋体" w:cs="宋体"/>
                <w:szCs w:val="21"/>
              </w:rPr>
              <w:t>在示意方向或人物时，应用掌心，掌心斜向上，四指并拢，切不可用手指。在示意他人过来时，应用手掌，掌心向下，切不可掌心向上。</w:t>
            </w:r>
          </w:p>
          <w:p>
            <w:pPr>
              <w:numPr>
                <w:ilvl w:val="0"/>
                <w:numId w:val="5"/>
              </w:numPr>
              <w:suppressAutoHyphens/>
              <w:snapToGrid w:val="0"/>
              <w:jc w:val="left"/>
              <w:rPr>
                <w:rFonts w:ascii="宋体" w:hAnsi="宋体" w:cs="宋体"/>
                <w:szCs w:val="21"/>
              </w:rPr>
            </w:pPr>
            <w:r>
              <w:rPr>
                <w:rFonts w:hint="eastAsia" w:ascii="宋体" w:hAnsi="宋体" w:cs="宋体"/>
                <w:szCs w:val="21"/>
              </w:rPr>
              <w:t>在示意方向或人物时，应用掌心，掌心斜向上，四指并拢。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881" w:type="dxa"/>
            <w:vAlign w:val="center"/>
          </w:tcPr>
          <w:p>
            <w:pPr>
              <w:jc w:val="left"/>
              <w:rPr>
                <w:rFonts w:ascii="宋体" w:hAnsi="宋体" w:cs="宋体"/>
                <w:szCs w:val="21"/>
              </w:rPr>
            </w:pPr>
            <w:r>
              <w:rPr>
                <w:rFonts w:hint="eastAsia" w:ascii="宋体" w:hAnsi="宋体" w:cs="宋体"/>
                <w:szCs w:val="21"/>
              </w:rPr>
              <w:t>递接物品</w:t>
            </w:r>
          </w:p>
        </w:tc>
        <w:tc>
          <w:tcPr>
            <w:tcW w:w="7835" w:type="dxa"/>
            <w:gridSpan w:val="2"/>
          </w:tcPr>
          <w:p>
            <w:pPr>
              <w:numPr>
                <w:ilvl w:val="0"/>
                <w:numId w:val="4"/>
              </w:numPr>
              <w:jc w:val="left"/>
              <w:rPr>
                <w:rFonts w:ascii="宋体" w:hAnsi="宋体" w:cs="宋体"/>
                <w:szCs w:val="21"/>
              </w:rPr>
            </w:pPr>
            <w:r>
              <w:rPr>
                <w:rFonts w:hint="eastAsia" w:ascii="宋体" w:hAnsi="宋体" w:cs="宋体"/>
                <w:szCs w:val="21"/>
              </w:rPr>
              <w:t>为客人递送物品时，用双手递送，右手递物，左手辅助；递送剪子、刀子等锐利器物时，应把刀刃背向对方。</w:t>
            </w:r>
          </w:p>
          <w:p>
            <w:pPr>
              <w:numPr>
                <w:ilvl w:val="0"/>
                <w:numId w:val="4"/>
              </w:numPr>
              <w:jc w:val="left"/>
              <w:rPr>
                <w:rFonts w:ascii="宋体" w:hAnsi="宋体" w:cs="宋体"/>
                <w:szCs w:val="21"/>
              </w:rPr>
            </w:pPr>
            <w:r>
              <w:rPr>
                <w:rFonts w:hint="eastAsia" w:ascii="宋体" w:hAnsi="宋体" w:cs="宋体"/>
                <w:szCs w:val="21"/>
              </w:rPr>
              <w:t>取放东西：放东西要轻；取东西要慢，切忌“满把抓”；如果手里拿着东西，不拿东西的手应该下垂，并且五指并拢。取放物品动作要轻，避免发出响声。</w:t>
            </w:r>
          </w:p>
        </w:tc>
      </w:tr>
    </w:tbl>
    <w:p>
      <w:pPr>
        <w:snapToGrid w:val="0"/>
        <w:spacing w:line="360" w:lineRule="auto"/>
        <w:ind w:firstLine="480" w:firstLineChars="200"/>
        <w:rPr>
          <w:rFonts w:ascii="宋体" w:hAnsi="宋体" w:cs="宋体"/>
          <w:sz w:val="24"/>
        </w:rPr>
      </w:pPr>
      <w:r>
        <w:rPr>
          <w:rFonts w:hint="eastAsia" w:ascii="宋体" w:hAnsi="宋体" w:cs="宋体"/>
          <w:sz w:val="24"/>
        </w:rPr>
        <w:t>4.接待礼仪要求</w:t>
      </w:r>
    </w:p>
    <w:tbl>
      <w:tblPr>
        <w:tblStyle w:val="14"/>
        <w:tblpPr w:leftFromText="180" w:rightFromText="180" w:vertAnchor="text" w:horzAnchor="page" w:tblpX="1675" w:tblpY="281"/>
        <w:tblOverlap w:val="never"/>
        <w:tblW w:w="8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92" w:type="dxa"/>
            <w:vAlign w:val="center"/>
          </w:tcPr>
          <w:p>
            <w:pPr>
              <w:jc w:val="center"/>
              <w:rPr>
                <w:rFonts w:ascii="宋体" w:hAnsi="宋体" w:cs="宋体"/>
                <w:b/>
                <w:szCs w:val="21"/>
              </w:rPr>
            </w:pPr>
            <w:r>
              <w:rPr>
                <w:rFonts w:hint="eastAsia" w:ascii="宋体" w:hAnsi="宋体" w:cs="宋体"/>
                <w:b/>
                <w:szCs w:val="21"/>
              </w:rPr>
              <w:t>内容</w:t>
            </w:r>
          </w:p>
        </w:tc>
        <w:tc>
          <w:tcPr>
            <w:tcW w:w="7796" w:type="dxa"/>
            <w:vAlign w:val="center"/>
          </w:tcPr>
          <w:p>
            <w:pPr>
              <w:jc w:val="center"/>
              <w:rPr>
                <w:rFonts w:ascii="宋体" w:hAnsi="宋体" w:cs="宋体"/>
                <w:b/>
                <w:szCs w:val="21"/>
              </w:rPr>
            </w:pPr>
            <w:r>
              <w:rPr>
                <w:rFonts w:hint="eastAsia" w:ascii="宋体" w:hAnsi="宋体" w:cs="宋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6" w:hRule="atLeast"/>
        </w:trPr>
        <w:tc>
          <w:tcPr>
            <w:tcW w:w="892" w:type="dxa"/>
            <w:vAlign w:val="center"/>
          </w:tcPr>
          <w:p>
            <w:pPr>
              <w:jc w:val="center"/>
              <w:rPr>
                <w:rFonts w:ascii="宋体" w:hAnsi="宋体" w:cs="宋体"/>
                <w:b/>
                <w:szCs w:val="21"/>
              </w:rPr>
            </w:pPr>
            <w:r>
              <w:rPr>
                <w:rFonts w:hint="eastAsia" w:ascii="宋体" w:hAnsi="宋体" w:cs="宋体"/>
                <w:szCs w:val="21"/>
              </w:rPr>
              <w:t>问候、接待</w:t>
            </w:r>
          </w:p>
        </w:tc>
        <w:tc>
          <w:tcPr>
            <w:tcW w:w="7796" w:type="dxa"/>
          </w:tcPr>
          <w:p>
            <w:pPr>
              <w:numPr>
                <w:ilvl w:val="0"/>
                <w:numId w:val="9"/>
              </w:numPr>
              <w:jc w:val="left"/>
              <w:rPr>
                <w:rFonts w:ascii="宋体" w:hAnsi="宋体" w:cs="宋体"/>
                <w:szCs w:val="21"/>
              </w:rPr>
            </w:pPr>
            <w:r>
              <w:rPr>
                <w:rFonts w:hint="eastAsia" w:ascii="宋体" w:hAnsi="宋体" w:cs="宋体"/>
                <w:szCs w:val="21"/>
              </w:rPr>
              <w:t>当有业主（用户）来访时，应起身站立、行欠身礼。面带微笑，热情、主动问候，使用礼貌用语：“您好，请问有什么可以帮您吗？”，耐心倾听业主（用户）的来意，并根据业主（用户）的需求积极予以帮助。</w:t>
            </w:r>
          </w:p>
          <w:p>
            <w:pPr>
              <w:numPr>
                <w:ilvl w:val="0"/>
                <w:numId w:val="9"/>
              </w:numPr>
              <w:jc w:val="left"/>
              <w:rPr>
                <w:rFonts w:ascii="宋体" w:hAnsi="宋体" w:cs="宋体"/>
                <w:szCs w:val="21"/>
              </w:rPr>
            </w:pPr>
            <w:r>
              <w:rPr>
                <w:rFonts w:hint="eastAsia" w:ascii="宋体" w:hAnsi="宋体" w:cs="宋体"/>
                <w:szCs w:val="21"/>
              </w:rPr>
              <w:t xml:space="preserve">按职务称呼，或通称男性为“先生”、女性视年龄称呼“小姐”或“女士”。老年人称呼视地区习惯（尊重和礼貌的方言）。对儿童可称呼“小朋友”。 </w:t>
            </w:r>
          </w:p>
          <w:p>
            <w:pPr>
              <w:numPr>
                <w:ilvl w:val="0"/>
                <w:numId w:val="9"/>
              </w:numPr>
              <w:jc w:val="left"/>
              <w:rPr>
                <w:rFonts w:ascii="宋体" w:hAnsi="宋体" w:cs="宋体"/>
                <w:szCs w:val="21"/>
              </w:rPr>
            </w:pPr>
            <w:r>
              <w:rPr>
                <w:rFonts w:hint="eastAsia" w:ascii="宋体" w:hAnsi="宋体" w:cs="宋体"/>
                <w:szCs w:val="21"/>
              </w:rPr>
              <w:t>如与领导或业主（用户）在较窄过道中相遇：应侧身向对方通行方向做出“请”的手势，并说“您先请！”</w:t>
            </w:r>
          </w:p>
          <w:p>
            <w:pPr>
              <w:numPr>
                <w:ilvl w:val="0"/>
                <w:numId w:val="9"/>
              </w:numPr>
              <w:jc w:val="left"/>
              <w:rPr>
                <w:rFonts w:ascii="宋体" w:hAnsi="宋体" w:cs="宋体"/>
                <w:szCs w:val="21"/>
              </w:rPr>
            </w:pPr>
            <w:r>
              <w:rPr>
                <w:rFonts w:hint="eastAsia" w:ascii="宋体" w:hAnsi="宋体" w:cs="宋体"/>
                <w:szCs w:val="21"/>
              </w:rPr>
              <w:t>如遇急事需超越前方领导或业主（用户）时：需放慢速度，在接近对方时，轻声示意：“对不起！”、“劳驾！”等，然后从对方身旁侧身通过。</w:t>
            </w:r>
          </w:p>
          <w:p>
            <w:pPr>
              <w:numPr>
                <w:ilvl w:val="0"/>
                <w:numId w:val="9"/>
              </w:numPr>
              <w:jc w:val="left"/>
              <w:rPr>
                <w:rFonts w:ascii="宋体" w:hAnsi="宋体" w:cs="宋体"/>
                <w:szCs w:val="21"/>
              </w:rPr>
            </w:pPr>
            <w:r>
              <w:rPr>
                <w:rFonts w:hint="eastAsia" w:ascii="宋体" w:hAnsi="宋体" w:cs="宋体"/>
                <w:szCs w:val="21"/>
              </w:rPr>
              <w:t>对业主（用户）提出的中肯建议，应向业主（用户）致谢。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6" w:hRule="atLeast"/>
        </w:trPr>
        <w:tc>
          <w:tcPr>
            <w:tcW w:w="892" w:type="dxa"/>
            <w:vAlign w:val="center"/>
          </w:tcPr>
          <w:p>
            <w:pPr>
              <w:jc w:val="center"/>
              <w:rPr>
                <w:rFonts w:ascii="宋体" w:hAnsi="宋体" w:cs="宋体"/>
                <w:szCs w:val="21"/>
              </w:rPr>
            </w:pPr>
          </w:p>
          <w:p>
            <w:pPr>
              <w:jc w:val="center"/>
              <w:rPr>
                <w:rFonts w:ascii="宋体" w:hAnsi="宋体" w:cs="宋体"/>
                <w:b/>
                <w:szCs w:val="21"/>
              </w:rPr>
            </w:pPr>
            <w:r>
              <w:rPr>
                <w:rFonts w:hint="eastAsia" w:ascii="宋体" w:hAnsi="宋体" w:cs="宋体"/>
                <w:szCs w:val="21"/>
              </w:rPr>
              <w:t>电话接听</w:t>
            </w:r>
          </w:p>
        </w:tc>
        <w:tc>
          <w:tcPr>
            <w:tcW w:w="7796" w:type="dxa"/>
          </w:tcPr>
          <w:p>
            <w:pPr>
              <w:numPr>
                <w:ilvl w:val="0"/>
                <w:numId w:val="9"/>
              </w:numPr>
              <w:jc w:val="left"/>
              <w:rPr>
                <w:rFonts w:ascii="宋体" w:hAnsi="宋体" w:cs="宋体"/>
                <w:szCs w:val="21"/>
              </w:rPr>
            </w:pPr>
            <w:r>
              <w:rPr>
                <w:rFonts w:hint="eastAsia" w:ascii="宋体" w:hAnsi="宋体" w:cs="宋体"/>
                <w:szCs w:val="21"/>
              </w:rPr>
              <w:t>电话在三声内接听，必须使用规范应答语：“您好，××服务中心，很高兴为您服务”。</w:t>
            </w:r>
          </w:p>
          <w:p>
            <w:pPr>
              <w:numPr>
                <w:ilvl w:val="0"/>
                <w:numId w:val="9"/>
              </w:numPr>
              <w:jc w:val="left"/>
              <w:rPr>
                <w:rFonts w:ascii="宋体" w:hAnsi="宋体" w:cs="宋体"/>
                <w:szCs w:val="21"/>
              </w:rPr>
            </w:pPr>
            <w:r>
              <w:rPr>
                <w:rFonts w:hint="eastAsia" w:ascii="宋体" w:hAnsi="宋体" w:cs="宋体"/>
                <w:szCs w:val="21"/>
              </w:rPr>
              <w:t>待来电者报上转接号码后礼貌说：“请稍候”，并立即转接。</w:t>
            </w:r>
          </w:p>
          <w:p>
            <w:pPr>
              <w:numPr>
                <w:ilvl w:val="0"/>
                <w:numId w:val="9"/>
              </w:numPr>
              <w:jc w:val="left"/>
              <w:rPr>
                <w:rFonts w:ascii="宋体" w:hAnsi="宋体" w:cs="宋体"/>
                <w:szCs w:val="21"/>
              </w:rPr>
            </w:pPr>
            <w:r>
              <w:rPr>
                <w:rFonts w:hint="eastAsia" w:ascii="宋体" w:hAnsi="宋体" w:cs="宋体"/>
                <w:szCs w:val="21"/>
              </w:rPr>
              <w:t>如转接电话占线或无人接听时，请说：“您好，先生/小姐，您要的电话占线或无人接听，请稍后打来”。</w:t>
            </w:r>
          </w:p>
          <w:p>
            <w:pPr>
              <w:numPr>
                <w:ilvl w:val="0"/>
                <w:numId w:val="9"/>
              </w:numPr>
              <w:jc w:val="left"/>
              <w:rPr>
                <w:rFonts w:ascii="宋体" w:hAnsi="宋体" w:cs="宋体"/>
                <w:szCs w:val="21"/>
              </w:rPr>
            </w:pPr>
            <w:r>
              <w:rPr>
                <w:rFonts w:hint="eastAsia" w:ascii="宋体" w:hAnsi="宋体" w:cs="宋体"/>
                <w:szCs w:val="21"/>
              </w:rPr>
              <w:t>如对方要求转接其他人，请立即转接。</w:t>
            </w:r>
          </w:p>
          <w:p>
            <w:pPr>
              <w:numPr>
                <w:ilvl w:val="0"/>
                <w:numId w:val="9"/>
              </w:numPr>
              <w:jc w:val="left"/>
              <w:rPr>
                <w:rFonts w:ascii="宋体" w:hAnsi="宋体" w:cs="宋体"/>
                <w:szCs w:val="21"/>
              </w:rPr>
            </w:pPr>
            <w:r>
              <w:rPr>
                <w:rFonts w:hint="eastAsia" w:ascii="宋体" w:hAnsi="宋体" w:cs="宋体"/>
                <w:szCs w:val="21"/>
              </w:rPr>
              <w:t>如接转电话不顺畅，请回答：“对不起，让您久等了，我再帮您转接”。</w:t>
            </w:r>
          </w:p>
          <w:p>
            <w:pPr>
              <w:numPr>
                <w:ilvl w:val="0"/>
                <w:numId w:val="9"/>
              </w:numPr>
              <w:jc w:val="left"/>
              <w:rPr>
                <w:rFonts w:ascii="宋体" w:hAnsi="宋体" w:cs="宋体"/>
                <w:szCs w:val="21"/>
              </w:rPr>
            </w:pPr>
            <w:r>
              <w:rPr>
                <w:rFonts w:hint="eastAsia" w:ascii="宋体" w:hAnsi="宋体" w:cs="宋体"/>
                <w:szCs w:val="21"/>
              </w:rPr>
              <w:t>电话机旁备纸、笔，主动提供留言服务，随时准备记录业主（用户）提出的要求和帮助解决的事项。尤其对业主（用户）的姓名、电话、时间、地点、事由等重要事项认真记录并及时转达有关部门和责任人。</w:t>
            </w:r>
          </w:p>
          <w:p>
            <w:pPr>
              <w:numPr>
                <w:ilvl w:val="0"/>
                <w:numId w:val="9"/>
              </w:numPr>
              <w:jc w:val="left"/>
              <w:rPr>
                <w:rFonts w:ascii="宋体" w:hAnsi="宋体" w:cs="宋体"/>
                <w:szCs w:val="21"/>
              </w:rPr>
            </w:pPr>
            <w:r>
              <w:rPr>
                <w:rFonts w:hint="eastAsia" w:ascii="宋体" w:hAnsi="宋体" w:cs="宋体"/>
                <w:szCs w:val="21"/>
              </w:rPr>
              <w:t>在接听投诉电话时，更要注意使用礼貌用语，积极帮助业主（用户）解决遇到的困难和问题，态度要积极、和蔼。及时将业主（用户）的意见转接相关部门和责任人或主动留下业主（用户）的电话，帮助联系和积极寻找解决问题的途径。</w:t>
            </w:r>
          </w:p>
          <w:p>
            <w:pPr>
              <w:numPr>
                <w:ilvl w:val="0"/>
                <w:numId w:val="9"/>
              </w:numPr>
              <w:jc w:val="left"/>
              <w:rPr>
                <w:rFonts w:ascii="宋体" w:hAnsi="宋体" w:cs="宋体"/>
                <w:szCs w:val="21"/>
              </w:rPr>
            </w:pPr>
            <w:r>
              <w:rPr>
                <w:rFonts w:hint="eastAsia" w:ascii="宋体" w:hAnsi="宋体" w:cs="宋体"/>
                <w:szCs w:val="21"/>
              </w:rPr>
              <w:t>如果对方打错了电话，或不清楚应该找谁时，应礼貌解释，并热情地为对方转接相关人员。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92" w:type="dxa"/>
            <w:vAlign w:val="center"/>
          </w:tcPr>
          <w:p>
            <w:pPr>
              <w:jc w:val="center"/>
              <w:rPr>
                <w:rFonts w:ascii="宋体" w:hAnsi="宋体" w:cs="宋体"/>
                <w:szCs w:val="21"/>
              </w:rPr>
            </w:pPr>
            <w:r>
              <w:rPr>
                <w:rFonts w:hint="eastAsia" w:ascii="宋体" w:hAnsi="宋体" w:cs="宋体"/>
                <w:szCs w:val="21"/>
              </w:rPr>
              <w:t>投诉</w:t>
            </w:r>
          </w:p>
        </w:tc>
        <w:tc>
          <w:tcPr>
            <w:tcW w:w="7796" w:type="dxa"/>
          </w:tcPr>
          <w:p>
            <w:pPr>
              <w:numPr>
                <w:ilvl w:val="0"/>
                <w:numId w:val="9"/>
              </w:numPr>
              <w:jc w:val="left"/>
              <w:rPr>
                <w:rFonts w:ascii="宋体" w:hAnsi="宋体" w:cs="宋体"/>
                <w:szCs w:val="21"/>
              </w:rPr>
            </w:pPr>
            <w:r>
              <w:rPr>
                <w:rFonts w:hint="eastAsia" w:ascii="宋体" w:hAnsi="宋体" w:cs="宋体"/>
                <w:szCs w:val="21"/>
              </w:rPr>
              <w:t>面对业主（用户）投诉时，冷静，积极倾听。态度要亲善，语调要温和，用词要恰当，要在和谐的气氛下将事情圆满解决。</w:t>
            </w:r>
          </w:p>
          <w:p>
            <w:pPr>
              <w:numPr>
                <w:ilvl w:val="0"/>
                <w:numId w:val="9"/>
              </w:numPr>
              <w:jc w:val="left"/>
              <w:rPr>
                <w:rFonts w:ascii="宋体" w:hAnsi="宋体" w:cs="宋体"/>
                <w:szCs w:val="21"/>
              </w:rPr>
            </w:pPr>
            <w:r>
              <w:rPr>
                <w:rFonts w:hint="eastAsia" w:ascii="宋体" w:hAnsi="宋体" w:cs="宋体"/>
                <w:szCs w:val="21"/>
              </w:rPr>
              <w:t>执行“首接负责制”。 当业主（用户）咨询和遇到困难时，要积极帮助业主（用户）解决，永远不说“不知道”或“不归我们管”、“这是领导的事”之类的言语。</w:t>
            </w:r>
          </w:p>
          <w:p>
            <w:pPr>
              <w:numPr>
                <w:ilvl w:val="0"/>
                <w:numId w:val="9"/>
              </w:numPr>
              <w:jc w:val="left"/>
              <w:rPr>
                <w:rFonts w:ascii="宋体" w:hAnsi="宋体" w:cs="宋体"/>
                <w:szCs w:val="21"/>
              </w:rPr>
            </w:pPr>
            <w:r>
              <w:rPr>
                <w:rFonts w:hint="eastAsia" w:ascii="宋体" w:hAnsi="宋体" w:cs="宋体"/>
                <w:szCs w:val="21"/>
              </w:rPr>
              <w:t>面对业主（用户）发脾气时，应耐心忍让，友善劝解和说明，注意语气语调。与业主（用户）意见发生分歧时，不予当面争论，更不应说业主（用户）错、自已正确之类的言语。</w:t>
            </w:r>
          </w:p>
          <w:p>
            <w:pPr>
              <w:numPr>
                <w:ilvl w:val="0"/>
                <w:numId w:val="9"/>
              </w:numPr>
              <w:jc w:val="left"/>
              <w:rPr>
                <w:rFonts w:ascii="宋体" w:hAnsi="宋体" w:cs="宋体"/>
                <w:szCs w:val="21"/>
              </w:rPr>
            </w:pPr>
            <w:r>
              <w:rPr>
                <w:rFonts w:hint="eastAsia" w:ascii="宋体" w:hAnsi="宋体" w:cs="宋体"/>
                <w:szCs w:val="21"/>
              </w:rPr>
              <w:t>当业主（用户）有过激行为时，应巧妙地化解，不得与业主（用户）发生正面冲突，尤其避免发生过激行为。</w:t>
            </w:r>
          </w:p>
        </w:tc>
      </w:tr>
    </w:tbl>
    <w:p>
      <w:pPr>
        <w:snapToGrid w:val="0"/>
        <w:spacing w:line="360" w:lineRule="auto"/>
        <w:ind w:firstLine="482" w:firstLineChars="200"/>
        <w:jc w:val="left"/>
        <w:rPr>
          <w:rFonts w:ascii="宋体" w:hAnsi="宋体" w:cs="宋体"/>
          <w:b/>
          <w:bCs/>
          <w:sz w:val="24"/>
        </w:rPr>
      </w:pPr>
      <w:r>
        <w:rPr>
          <w:rFonts w:hint="eastAsia" w:ascii="宋体" w:hAnsi="宋体" w:cs="宋体"/>
          <w:b/>
          <w:bCs/>
          <w:sz w:val="24"/>
        </w:rPr>
        <w:t>（四）日常管理要求</w:t>
      </w:r>
    </w:p>
    <w:p>
      <w:pPr>
        <w:snapToGrid w:val="0"/>
        <w:spacing w:line="360" w:lineRule="auto"/>
        <w:ind w:firstLine="480" w:firstLineChars="200"/>
        <w:jc w:val="left"/>
        <w:rPr>
          <w:rFonts w:ascii="宋体" w:hAnsi="宋体" w:cs="宋体"/>
          <w:sz w:val="24"/>
        </w:rPr>
      </w:pPr>
      <w:r>
        <w:rPr>
          <w:rFonts w:hint="eastAsia" w:ascii="宋体" w:hAnsi="宋体" w:cs="宋体"/>
          <w:sz w:val="24"/>
        </w:rPr>
        <w:t>投标人应满足招标人日常管理要求，按招标人的相关规章制度开展本项目服务管理，具体如下：</w:t>
      </w:r>
    </w:p>
    <w:p>
      <w:pPr>
        <w:snapToGrid w:val="0"/>
        <w:spacing w:line="360" w:lineRule="auto"/>
        <w:ind w:left="420" w:leftChars="200"/>
        <w:jc w:val="left"/>
        <w:rPr>
          <w:rFonts w:ascii="宋体" w:hAnsi="宋体" w:cs="宋体"/>
          <w:sz w:val="24"/>
        </w:rPr>
      </w:pPr>
      <w:r>
        <w:rPr>
          <w:rFonts w:hint="eastAsia" w:ascii="宋体" w:hAnsi="宋体" w:cs="宋体"/>
          <w:sz w:val="24"/>
        </w:rPr>
        <w:t>1.执勤纪律</w:t>
      </w:r>
    </w:p>
    <w:p>
      <w:pPr>
        <w:numPr>
          <w:ilvl w:val="0"/>
          <w:numId w:val="5"/>
        </w:numPr>
        <w:spacing w:line="360" w:lineRule="auto"/>
        <w:ind w:left="0" w:firstLine="480" w:firstLineChars="200"/>
        <w:jc w:val="left"/>
        <w:rPr>
          <w:rFonts w:ascii="宋体" w:hAnsi="宋体" w:cs="宋体"/>
          <w:sz w:val="24"/>
        </w:rPr>
      </w:pPr>
      <w:r>
        <w:rPr>
          <w:rFonts w:hint="eastAsia" w:ascii="宋体" w:hAnsi="宋体" w:cs="宋体"/>
          <w:sz w:val="24"/>
        </w:rPr>
        <w:t>服从招标人指令与接受工作安排，按要求进行布岗，不得以任何借口为由减少岗位。</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 xml:space="preserve">严禁聚众赌博、监守自盗、任何刑事事件和违反治安等行为。 </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要礼貌待客，严禁用粗言秽语，讥讽客人或对客人不礼貌，以及因保安服务原因造成市民、车主投诉。</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爱护停车场内各种公共财物，不得故意损坏停车场内任何公共财物。</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严禁工作时间内擅自进入非投标人服务区域内。</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严禁出现危害他人的行为。</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保安员严禁从事第二职业。</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工作时严禁打私人电话、抽烟、会客、吃东西及其他与工作无关的事。</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保安用具严禁用做工作以外用途、不得暴力操作、违规操作，现场设备有损坏的必须出具经招标人签字确认的书面材料；不使用时集中存放，摆放有序。</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听从招标人委派属中标人保安工作范围内的指令。</w:t>
      </w:r>
    </w:p>
    <w:p>
      <w:pPr>
        <w:snapToGrid w:val="0"/>
        <w:spacing w:line="360" w:lineRule="auto"/>
        <w:ind w:firstLine="480" w:firstLineChars="200"/>
        <w:jc w:val="left"/>
        <w:rPr>
          <w:rFonts w:ascii="宋体" w:hAnsi="宋体" w:cs="宋体"/>
          <w:sz w:val="24"/>
        </w:rPr>
      </w:pPr>
      <w:r>
        <w:rPr>
          <w:rFonts w:hint="eastAsia" w:ascii="宋体" w:hAnsi="宋体" w:cs="宋体"/>
          <w:sz w:val="24"/>
        </w:rPr>
        <w:t>2.安全保障</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按招标人的要求进行布岗，不得以任何借口为由减少岗位。</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制定实施有效的安全管理预防制度措施，严防项目发生盗窃安全生产责任事故。</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制订实施有效的安全巡查规程，及时发现安全隐患并采取有效的整改措施，巡查中发现设施设备故障损坏情况及时上报维修。</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做好防风、防汛、防雷、防火等灾害的预防工作。</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每月配合招标人进行定期综合安全生产检查。</w:t>
      </w:r>
    </w:p>
    <w:p>
      <w:pPr>
        <w:snapToGrid w:val="0"/>
        <w:spacing w:line="360" w:lineRule="auto"/>
        <w:ind w:firstLine="480" w:firstLineChars="200"/>
        <w:jc w:val="left"/>
        <w:rPr>
          <w:rFonts w:ascii="宋体" w:hAnsi="宋体" w:cs="宋体"/>
          <w:sz w:val="24"/>
        </w:rPr>
      </w:pPr>
      <w:r>
        <w:rPr>
          <w:rFonts w:hint="eastAsia" w:ascii="宋体" w:hAnsi="宋体" w:cs="宋体"/>
          <w:sz w:val="24"/>
        </w:rPr>
        <w:t>3.消防安全</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制订实施有效的消防巡检规程，及时发现火灾隐患并跟进整改，预防火灾的发生。</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制定火警应急预案并组织演练（每年两次），在发生火情时能及时反应并控制火情。</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按规定每月定期（至少2次）检查消防设施设备并记录备查。</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配合招标人对客户进消防安全知识宣传活动。</w:t>
      </w:r>
    </w:p>
    <w:p>
      <w:pPr>
        <w:snapToGrid w:val="0"/>
        <w:spacing w:line="360" w:lineRule="auto"/>
        <w:ind w:firstLine="480" w:firstLineChars="200"/>
        <w:jc w:val="left"/>
        <w:rPr>
          <w:rFonts w:ascii="宋体" w:hAnsi="宋体" w:cs="宋体"/>
          <w:sz w:val="24"/>
        </w:rPr>
      </w:pPr>
      <w:r>
        <w:rPr>
          <w:rFonts w:hint="eastAsia" w:ascii="宋体" w:hAnsi="宋体" w:cs="宋体"/>
          <w:sz w:val="24"/>
        </w:rPr>
        <w:t>4.突发事件的应急处理</w:t>
      </w:r>
    </w:p>
    <w:p>
      <w:pPr>
        <w:snapToGrid w:val="0"/>
        <w:spacing w:line="360" w:lineRule="auto"/>
        <w:ind w:firstLine="480" w:firstLineChars="200"/>
        <w:jc w:val="left"/>
        <w:rPr>
          <w:rFonts w:ascii="宋体" w:hAnsi="宋体" w:cs="宋体"/>
          <w:sz w:val="24"/>
        </w:rPr>
      </w:pPr>
      <w:r>
        <w:rPr>
          <w:rFonts w:hint="eastAsia" w:ascii="宋体" w:hAnsi="宋体" w:cs="宋体"/>
          <w:sz w:val="24"/>
        </w:rPr>
        <w:t>中标人要制订各项突发事件的应急预案，并定期组织演习，做到有详细的年度演练计划和培训记录等。对招标人的紧急事件能给与积极响应。</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有效控制处理媒体采访曝光突发事件。</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熟练打架斗殴和流氓滋事事件的处理。</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熟练抢劫事件的处理。</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熟练防火、防电、防台风应急预案。</w:t>
      </w:r>
    </w:p>
    <w:p>
      <w:pPr>
        <w:numPr>
          <w:ilvl w:val="0"/>
          <w:numId w:val="10"/>
        </w:numPr>
        <w:snapToGrid w:val="0"/>
        <w:spacing w:line="360" w:lineRule="auto"/>
        <w:ind w:left="0" w:firstLine="480" w:firstLineChars="200"/>
        <w:jc w:val="left"/>
        <w:rPr>
          <w:rFonts w:ascii="宋体" w:hAnsi="宋体" w:cs="宋体"/>
          <w:sz w:val="24"/>
        </w:rPr>
      </w:pPr>
      <w:r>
        <w:rPr>
          <w:rFonts w:hint="eastAsia" w:ascii="宋体" w:hAnsi="宋体" w:cs="宋体"/>
          <w:sz w:val="24"/>
        </w:rPr>
        <w:t>每季度需组织一次突发事件应急预案的演练。</w:t>
      </w:r>
    </w:p>
    <w:p>
      <w:pPr>
        <w:snapToGrid w:val="0"/>
        <w:spacing w:line="360" w:lineRule="auto"/>
        <w:ind w:firstLine="480" w:firstLineChars="200"/>
        <w:jc w:val="left"/>
        <w:rPr>
          <w:rFonts w:ascii="宋体" w:hAnsi="宋体" w:cs="宋体"/>
          <w:sz w:val="24"/>
        </w:rPr>
      </w:pPr>
      <w:r>
        <w:rPr>
          <w:rFonts w:hint="eastAsia" w:ascii="宋体" w:hAnsi="宋体" w:cs="宋体"/>
          <w:sz w:val="24"/>
        </w:rPr>
        <w:t>5.合作沟通</w:t>
      </w:r>
    </w:p>
    <w:p>
      <w:pPr>
        <w:numPr>
          <w:ilvl w:val="0"/>
          <w:numId w:val="10"/>
        </w:numPr>
        <w:spacing w:line="360" w:lineRule="auto"/>
        <w:ind w:left="0" w:firstLine="480" w:firstLineChars="200"/>
        <w:jc w:val="left"/>
        <w:rPr>
          <w:rFonts w:ascii="宋体" w:hAnsi="宋体" w:cs="宋体"/>
          <w:sz w:val="24"/>
        </w:rPr>
      </w:pPr>
      <w:r>
        <w:rPr>
          <w:rFonts w:hint="eastAsia" w:ascii="宋体" w:hAnsi="宋体" w:cs="宋体"/>
          <w:sz w:val="24"/>
        </w:rPr>
        <w:t>定期就服务情况合作双方进行会议交流沟通。</w:t>
      </w:r>
    </w:p>
    <w:p>
      <w:pPr>
        <w:numPr>
          <w:ilvl w:val="0"/>
          <w:numId w:val="10"/>
        </w:numPr>
        <w:spacing w:line="360" w:lineRule="auto"/>
        <w:ind w:left="0" w:firstLine="480" w:firstLineChars="200"/>
        <w:jc w:val="left"/>
        <w:rPr>
          <w:rFonts w:ascii="宋体" w:hAnsi="宋体" w:cs="宋体"/>
          <w:sz w:val="24"/>
        </w:rPr>
      </w:pPr>
      <w:r>
        <w:rPr>
          <w:rFonts w:hint="eastAsia" w:ascii="宋体" w:hAnsi="宋体" w:cs="宋体"/>
          <w:sz w:val="24"/>
        </w:rPr>
        <w:t>对招标人提出的问题和要求中标人能及时响应处理并反馈。</w:t>
      </w:r>
    </w:p>
    <w:p>
      <w:pPr>
        <w:numPr>
          <w:ilvl w:val="0"/>
          <w:numId w:val="10"/>
        </w:numPr>
        <w:spacing w:line="360" w:lineRule="auto"/>
        <w:ind w:left="0" w:firstLine="480" w:firstLineChars="200"/>
        <w:jc w:val="left"/>
        <w:rPr>
          <w:rFonts w:ascii="宋体" w:hAnsi="宋体" w:cs="宋体"/>
          <w:sz w:val="24"/>
        </w:rPr>
      </w:pPr>
      <w:r>
        <w:rPr>
          <w:rFonts w:hint="eastAsia" w:ascii="宋体" w:hAnsi="宋体" w:cs="宋体"/>
          <w:sz w:val="24"/>
        </w:rPr>
        <w:t>与本项目安全管理相关事件需中标人全力配合处理，不得推诿。</w:t>
      </w:r>
    </w:p>
    <w:p>
      <w:pPr>
        <w:numPr>
          <w:ilvl w:val="0"/>
          <w:numId w:val="10"/>
        </w:numPr>
        <w:spacing w:line="360" w:lineRule="auto"/>
        <w:ind w:left="0" w:firstLine="480" w:firstLineChars="200"/>
        <w:jc w:val="left"/>
        <w:rPr>
          <w:rFonts w:ascii="宋体" w:hAnsi="宋体" w:cs="宋体"/>
          <w:szCs w:val="21"/>
        </w:rPr>
      </w:pPr>
      <w:r>
        <w:rPr>
          <w:rFonts w:hint="eastAsia" w:ascii="宋体" w:hAnsi="宋体" w:cs="宋体"/>
          <w:sz w:val="24"/>
        </w:rPr>
        <w:t>项目因工作需求需要支援时，中标人应给予支持（费用协商）。</w:t>
      </w:r>
    </w:p>
    <w:p>
      <w:pPr>
        <w:snapToGrid w:val="0"/>
        <w:spacing w:line="360" w:lineRule="auto"/>
        <w:ind w:firstLine="482" w:firstLineChars="200"/>
        <w:jc w:val="left"/>
        <w:rPr>
          <w:rFonts w:ascii="宋体" w:hAnsi="宋体" w:cs="宋体"/>
          <w:b/>
          <w:bCs/>
          <w:sz w:val="24"/>
        </w:rPr>
      </w:pPr>
      <w:r>
        <w:rPr>
          <w:rFonts w:hint="eastAsia" w:ascii="宋体" w:hAnsi="宋体" w:cs="宋体"/>
          <w:b/>
          <w:bCs/>
          <w:sz w:val="24"/>
        </w:rPr>
        <w:t>（五）其他要求</w:t>
      </w:r>
    </w:p>
    <w:p>
      <w:pPr>
        <w:snapToGrid w:val="0"/>
        <w:spacing w:line="360" w:lineRule="auto"/>
        <w:ind w:firstLine="480" w:firstLineChars="200"/>
        <w:jc w:val="left"/>
        <w:rPr>
          <w:rFonts w:ascii="宋体" w:hAnsi="宋体" w:cs="宋体"/>
          <w:sz w:val="24"/>
        </w:rPr>
      </w:pPr>
      <w:r>
        <w:rPr>
          <w:rFonts w:hint="eastAsia" w:ascii="宋体" w:hAnsi="宋体" w:cs="宋体"/>
          <w:sz w:val="24"/>
        </w:rPr>
        <w:t>1.</w:t>
      </w:r>
      <w:r>
        <w:rPr>
          <w:rFonts w:ascii="宋体" w:hAnsi="宋体" w:cs="宋体"/>
          <w:sz w:val="24"/>
        </w:rPr>
        <w:t>招标人根据每月</w:t>
      </w:r>
      <w:r>
        <w:rPr>
          <w:rFonts w:hint="eastAsia" w:ascii="宋体" w:hAnsi="宋体" w:cs="宋体"/>
          <w:sz w:val="24"/>
        </w:rPr>
        <w:t>中标人</w:t>
      </w:r>
      <w:r>
        <w:rPr>
          <w:rFonts w:ascii="宋体" w:hAnsi="宋体" w:cs="宋体"/>
          <w:sz w:val="24"/>
        </w:rPr>
        <w:t>实际提供的安保岗位服务支付服务费用</w:t>
      </w:r>
      <w:r>
        <w:rPr>
          <w:rFonts w:hint="eastAsia" w:ascii="宋体" w:hAnsi="宋体" w:cs="宋体"/>
          <w:sz w:val="24"/>
        </w:rPr>
        <w:t>。</w:t>
      </w:r>
      <w:r>
        <w:rPr>
          <w:rFonts w:ascii="宋体" w:hAnsi="宋体" w:cs="宋体"/>
          <w:sz w:val="24"/>
        </w:rPr>
        <w:t>服务费用</w:t>
      </w:r>
      <w:r>
        <w:rPr>
          <w:rFonts w:hint="eastAsia" w:ascii="宋体" w:hAnsi="宋体" w:cs="宋体"/>
          <w:kern w:val="0"/>
          <w:sz w:val="24"/>
        </w:rPr>
        <w:t>包括但不限于中标人提供服务的人工费、工器具使用费、材料费、通胀风险、安保物料（手套、太阳镜等）、利润、企业管理费、税金、规费、食宿费等一切费用。</w:t>
      </w:r>
    </w:p>
    <w:p>
      <w:pPr>
        <w:snapToGrid w:val="0"/>
        <w:spacing w:line="360" w:lineRule="auto"/>
        <w:ind w:firstLine="480" w:firstLineChars="200"/>
        <w:jc w:val="left"/>
        <w:rPr>
          <w:rFonts w:ascii="宋体" w:hAnsi="宋体" w:cs="宋体"/>
          <w:sz w:val="24"/>
        </w:rPr>
      </w:pPr>
      <w:r>
        <w:rPr>
          <w:rFonts w:hint="eastAsia" w:ascii="宋体" w:hAnsi="宋体" w:cs="宋体"/>
          <w:sz w:val="24"/>
        </w:rPr>
        <w:t>2.中标人需按照招标人要求为驻场的服务人员提供招标人指定的服装款式，且每月不少于两次的布草干洗服务，着装须经招标人验收合格。</w:t>
      </w:r>
    </w:p>
    <w:p>
      <w:pPr>
        <w:snapToGrid w:val="0"/>
        <w:spacing w:line="360" w:lineRule="auto"/>
        <w:ind w:firstLine="480" w:firstLineChars="200"/>
        <w:jc w:val="left"/>
        <w:rPr>
          <w:rFonts w:ascii="宋体" w:hAnsi="宋体" w:cs="宋体"/>
          <w:sz w:val="24"/>
        </w:rPr>
      </w:pPr>
      <w:r>
        <w:rPr>
          <w:rFonts w:hint="eastAsia" w:ascii="宋体" w:hAnsi="宋体" w:cs="宋体"/>
          <w:sz w:val="24"/>
        </w:rPr>
        <w:t>3.中标人</w:t>
      </w:r>
      <w:bookmarkStart w:id="5" w:name="_Hlk13552799"/>
      <w:r>
        <w:rPr>
          <w:rFonts w:hint="eastAsia" w:ascii="宋体" w:hAnsi="宋体" w:cs="宋体"/>
          <w:sz w:val="24"/>
        </w:rPr>
        <w:t>提供的各岗位服务需按每天2</w:t>
      </w:r>
      <w:r>
        <w:rPr>
          <w:rFonts w:ascii="宋体" w:hAnsi="宋体" w:cs="宋体"/>
          <w:sz w:val="24"/>
        </w:rPr>
        <w:t>4小时值岗</w:t>
      </w:r>
      <w:r>
        <w:rPr>
          <w:rFonts w:hint="eastAsia" w:ascii="宋体" w:hAnsi="宋体" w:cs="宋体"/>
          <w:sz w:val="24"/>
        </w:rPr>
        <w:t>，若不满足要求，服务费用将按实际工作时长和招标人要求的工作时长按比例进行折算。</w:t>
      </w:r>
    </w:p>
    <w:p>
      <w:pPr>
        <w:snapToGrid w:val="0"/>
        <w:spacing w:line="360" w:lineRule="auto"/>
        <w:ind w:firstLine="480" w:firstLineChars="200"/>
        <w:jc w:val="left"/>
        <w:rPr>
          <w:rFonts w:ascii="宋体" w:hAnsi="宋体" w:cs="宋体"/>
          <w:sz w:val="24"/>
        </w:rPr>
      </w:pPr>
      <w:r>
        <w:rPr>
          <w:rFonts w:hint="eastAsia" w:ascii="宋体" w:hAnsi="宋体" w:cs="宋体"/>
          <w:sz w:val="24"/>
        </w:rPr>
        <w:t>4.为招标人提供服务的驻场人员中，退伍军人比例需达总人数的2</w:t>
      </w:r>
      <w:r>
        <w:rPr>
          <w:rFonts w:ascii="宋体" w:hAnsi="宋体" w:cs="宋体"/>
          <w:sz w:val="24"/>
        </w:rPr>
        <w:t>5</w:t>
      </w:r>
      <w:r>
        <w:rPr>
          <w:rFonts w:hint="eastAsia" w:ascii="宋体" w:hAnsi="宋体" w:cs="宋体"/>
          <w:sz w:val="24"/>
        </w:rPr>
        <w:t>%及以上（按月计算），每缺少一人，甲方有权在当月服务费中按每人每月300元人民币标准进行扣减，低于10%的比例则按每人每月1000元人民币标准进行扣减</w:t>
      </w:r>
      <w:bookmarkEnd w:id="5"/>
      <w:r>
        <w:rPr>
          <w:rFonts w:hint="eastAsia" w:ascii="宋体" w:hAnsi="宋体" w:cs="宋体"/>
          <w:sz w:val="24"/>
        </w:rPr>
        <w:t>，并将此作为招标认对中标人月度考核的重要依据。</w:t>
      </w:r>
    </w:p>
    <w:p>
      <w:pPr>
        <w:snapToGrid w:val="0"/>
        <w:spacing w:line="360" w:lineRule="auto"/>
        <w:ind w:firstLine="480" w:firstLineChars="200"/>
        <w:jc w:val="left"/>
        <w:rPr>
          <w:rFonts w:ascii="宋体" w:hAnsi="宋体" w:cs="宋体"/>
          <w:sz w:val="24"/>
        </w:rPr>
      </w:pPr>
      <w:r>
        <w:rPr>
          <w:rFonts w:hint="eastAsia" w:ascii="宋体" w:hAnsi="宋体" w:cs="宋体"/>
          <w:sz w:val="24"/>
        </w:rPr>
        <w:t>5.为招标人提供服务的驻场人员需经招标人面试合格后方可上岗。</w:t>
      </w:r>
    </w:p>
    <w:p>
      <w:pPr>
        <w:snapToGrid w:val="0"/>
        <w:spacing w:line="360" w:lineRule="auto"/>
        <w:ind w:firstLine="480" w:firstLineChars="200"/>
        <w:jc w:val="left"/>
        <w:rPr>
          <w:rFonts w:ascii="宋体" w:hAnsi="宋体" w:cs="宋体"/>
          <w:sz w:val="24"/>
        </w:rPr>
      </w:pPr>
      <w:r>
        <w:rPr>
          <w:rFonts w:hint="eastAsia" w:ascii="宋体" w:hAnsi="宋体" w:cs="宋体"/>
          <w:sz w:val="24"/>
        </w:rPr>
        <w:t>6.为招标人提供服务的驻场人员在岗履行工作职责期间，发生物品设备或设施损坏、劳务纠纷、自身的人身伤害、伤亡，均由中标人负责处理并承担经济和道义上的责任及相关法律责任，招标人不承担任何责任。</w:t>
      </w:r>
    </w:p>
    <w:p>
      <w:pPr>
        <w:snapToGrid w:val="0"/>
        <w:spacing w:line="360" w:lineRule="auto"/>
        <w:ind w:firstLine="480" w:firstLineChars="200"/>
        <w:jc w:val="left"/>
        <w:rPr>
          <w:rFonts w:ascii="宋体" w:hAnsi="宋体" w:cs="宋体"/>
          <w:sz w:val="24"/>
        </w:rPr>
      </w:pPr>
      <w:r>
        <w:rPr>
          <w:rFonts w:hint="eastAsia" w:ascii="宋体" w:hAnsi="宋体" w:cs="宋体"/>
          <w:sz w:val="24"/>
        </w:rPr>
        <w:t>7.为招标人提供服务的驻场人员素质或工作不满足招标人需求时，中标人需按要求及时更换到位，由此原因更换人员，造成与聘用人员的纠纷，均由中标人负责调解与处理，招标人不承担任何责任。</w:t>
      </w:r>
    </w:p>
    <w:p>
      <w:pPr>
        <w:snapToGrid w:val="0"/>
        <w:spacing w:line="360" w:lineRule="auto"/>
        <w:ind w:firstLine="480" w:firstLineChars="200"/>
        <w:jc w:val="left"/>
        <w:rPr>
          <w:rFonts w:ascii="宋体" w:hAnsi="宋体" w:cs="宋体"/>
          <w:sz w:val="24"/>
        </w:rPr>
      </w:pPr>
      <w:r>
        <w:rPr>
          <w:rFonts w:hint="eastAsia" w:ascii="宋体" w:hAnsi="宋体" w:cs="宋体"/>
          <w:sz w:val="24"/>
        </w:rPr>
        <w:t>8.中标人在保安服务中违反国家相关法规或保安行业规范，因过失造成他人人身伤害的，均由中标人负责处理并承担经济和道义上的责任及相关法律责任，招标人不承担任何责任。</w:t>
      </w:r>
    </w:p>
    <w:p>
      <w:pPr>
        <w:snapToGrid w:val="0"/>
        <w:spacing w:line="360" w:lineRule="auto"/>
        <w:ind w:firstLine="480" w:firstLineChars="200"/>
        <w:jc w:val="left"/>
        <w:rPr>
          <w:rFonts w:ascii="宋体" w:hAnsi="宋体" w:cs="宋体"/>
          <w:sz w:val="24"/>
        </w:rPr>
        <w:sectPr>
          <w:pgSz w:w="11906" w:h="16838"/>
          <w:pgMar w:top="1440" w:right="1800" w:bottom="1440" w:left="1800" w:header="851" w:footer="992" w:gutter="0"/>
          <w:cols w:space="425" w:num="1"/>
          <w:docGrid w:type="lines" w:linePitch="312" w:charSpace="0"/>
        </w:sectPr>
      </w:pPr>
      <w:r>
        <w:rPr>
          <w:rFonts w:hint="eastAsia" w:ascii="宋体" w:hAnsi="宋体" w:cs="宋体"/>
          <w:sz w:val="24"/>
        </w:rPr>
        <w:t>9.为招标人提供服务的驻场人员工作时间内外人身安全均由中标人负责，中标人委派驻场人员必须有背景调查信息，确保无犯罪记录。</w:t>
      </w:r>
    </w:p>
    <w:p>
      <w:pPr>
        <w:pStyle w:val="3"/>
        <w:rPr>
          <w:rStyle w:val="18"/>
          <w:b/>
        </w:rPr>
      </w:pPr>
      <w:r>
        <w:rPr>
          <w:rStyle w:val="18"/>
          <w:rFonts w:hint="eastAsia"/>
          <w:b/>
        </w:rPr>
        <w:t>第四章  鲤鱼门西街公共停车场安保服务采购合同</w:t>
      </w:r>
    </w:p>
    <w:p>
      <w:pPr>
        <w:rPr>
          <w:rStyle w:val="18"/>
        </w:rPr>
      </w:pPr>
    </w:p>
    <w:p>
      <w:pPr>
        <w:jc w:val="center"/>
        <w:rPr>
          <w:rFonts w:ascii="宋体" w:hAnsi="宋体" w:cs="宋体"/>
          <w:b/>
          <w:sz w:val="44"/>
          <w:szCs w:val="44"/>
        </w:rPr>
      </w:pPr>
      <w:r>
        <w:rPr>
          <w:rFonts w:hint="eastAsia" w:ascii="宋体" w:hAnsi="宋体" w:cs="宋体"/>
          <w:b/>
          <w:sz w:val="44"/>
          <w:szCs w:val="44"/>
        </w:rPr>
        <w:t>鲤鱼门西街公共停车场安保服务采购合同</w:t>
      </w: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spacing w:line="720" w:lineRule="auto"/>
        <w:ind w:firstLine="1687" w:firstLineChars="600"/>
        <w:rPr>
          <w:rFonts w:ascii="宋体" w:hAnsi="宋体" w:cs="宋体"/>
          <w:b/>
          <w:sz w:val="28"/>
          <w:szCs w:val="28"/>
          <w:u w:val="single"/>
        </w:rPr>
      </w:pPr>
      <w:r>
        <w:rPr>
          <w:rFonts w:hint="eastAsia" w:ascii="宋体" w:hAnsi="宋体" w:cs="宋体"/>
          <w:b/>
          <w:sz w:val="28"/>
          <w:szCs w:val="28"/>
        </w:rPr>
        <w:t>甲    方：</w:t>
      </w:r>
      <w:r>
        <w:rPr>
          <w:rFonts w:hint="eastAsia" w:ascii="宋体" w:hAnsi="宋体" w:cs="宋体"/>
          <w:b/>
          <w:sz w:val="28"/>
          <w:szCs w:val="28"/>
          <w:u w:val="single"/>
        </w:rPr>
        <w:t>深圳市前海智慧园区有限公司</w:t>
      </w:r>
    </w:p>
    <w:p>
      <w:pPr>
        <w:spacing w:line="720" w:lineRule="auto"/>
        <w:ind w:firstLine="1687" w:firstLineChars="600"/>
        <w:rPr>
          <w:rFonts w:ascii="宋体" w:hAnsi="宋体" w:cs="宋体"/>
          <w:b/>
          <w:sz w:val="28"/>
          <w:szCs w:val="28"/>
          <w:u w:val="single"/>
        </w:rPr>
      </w:pPr>
      <w:r>
        <w:rPr>
          <w:rFonts w:hint="eastAsia" w:ascii="宋体" w:hAnsi="宋体" w:cs="宋体"/>
          <w:b/>
          <w:sz w:val="28"/>
          <w:szCs w:val="28"/>
        </w:rPr>
        <w:t>乙    方：</w:t>
      </w:r>
      <w:r>
        <w:rPr>
          <w:rFonts w:hint="eastAsia" w:ascii="宋体" w:hAnsi="宋体" w:cs="宋体"/>
          <w:b/>
          <w:sz w:val="28"/>
          <w:szCs w:val="28"/>
          <w:u w:val="single"/>
        </w:rPr>
        <w:t xml:space="preserve">                          </w:t>
      </w:r>
    </w:p>
    <w:p>
      <w:pPr>
        <w:spacing w:line="720" w:lineRule="auto"/>
        <w:ind w:firstLine="1687" w:firstLineChars="600"/>
        <w:rPr>
          <w:rFonts w:ascii="宋体" w:hAnsi="宋体" w:cs="宋体"/>
          <w:b/>
          <w:sz w:val="28"/>
          <w:szCs w:val="28"/>
          <w:u w:val="single"/>
        </w:rPr>
      </w:pPr>
      <w:r>
        <w:rPr>
          <w:rFonts w:hint="eastAsia" w:ascii="宋体" w:hAnsi="宋体" w:cs="宋体"/>
          <w:b/>
          <w:sz w:val="28"/>
          <w:szCs w:val="28"/>
        </w:rPr>
        <w:t>合同编号：</w:t>
      </w:r>
      <w:r>
        <w:rPr>
          <w:rFonts w:hint="eastAsia" w:ascii="宋体" w:hAnsi="宋体" w:cs="宋体"/>
          <w:b/>
          <w:sz w:val="28"/>
          <w:szCs w:val="28"/>
          <w:u w:val="single"/>
        </w:rPr>
        <w:t xml:space="preserve">                          </w:t>
      </w:r>
    </w:p>
    <w:p>
      <w:pPr>
        <w:spacing w:line="720" w:lineRule="auto"/>
        <w:ind w:firstLine="1687" w:firstLineChars="600"/>
        <w:rPr>
          <w:rFonts w:ascii="宋体" w:hAnsi="宋体" w:cs="宋体"/>
          <w:b/>
          <w:sz w:val="28"/>
          <w:szCs w:val="28"/>
          <w:u w:val="single"/>
        </w:rPr>
      </w:pPr>
      <w:r>
        <w:rPr>
          <w:rFonts w:hint="eastAsia" w:ascii="宋体" w:hAnsi="宋体" w:cs="宋体"/>
          <w:b/>
          <w:sz w:val="28"/>
          <w:szCs w:val="28"/>
        </w:rPr>
        <w:t>签订日期：</w:t>
      </w:r>
      <w:r>
        <w:rPr>
          <w:rFonts w:hint="eastAsia" w:ascii="宋体" w:hAnsi="宋体" w:cs="宋体"/>
          <w:b/>
          <w:sz w:val="28"/>
          <w:szCs w:val="28"/>
          <w:u w:val="single"/>
        </w:rPr>
        <w:t xml:space="preserve">                          </w:t>
      </w:r>
    </w:p>
    <w:p>
      <w:pPr>
        <w:rPr>
          <w:b/>
          <w:bCs/>
          <w:szCs w:val="21"/>
        </w:rPr>
      </w:pPr>
    </w:p>
    <w:p>
      <w:pPr>
        <w:pStyle w:val="2"/>
        <w:ind w:firstLine="420"/>
        <w:sectPr>
          <w:pgSz w:w="11906" w:h="16838"/>
          <w:pgMar w:top="1440" w:right="1800" w:bottom="1440" w:left="1800" w:header="851" w:footer="992" w:gutter="0"/>
          <w:cols w:space="425" w:num="1"/>
          <w:docGrid w:type="lines" w:linePitch="312" w:charSpace="0"/>
        </w:sectPr>
      </w:pPr>
    </w:p>
    <w:p>
      <w:pPr>
        <w:widowControl/>
        <w:adjustRightInd w:val="0"/>
        <w:snapToGrid w:val="0"/>
        <w:spacing w:line="360" w:lineRule="auto"/>
        <w:ind w:firstLine="480" w:firstLineChars="200"/>
        <w:rPr>
          <w:rFonts w:hAnsi="宋体" w:cs="宋体"/>
          <w:bCs/>
          <w:kern w:val="0"/>
          <w:sz w:val="24"/>
          <w:u w:val="single"/>
        </w:rPr>
      </w:pPr>
      <w:r>
        <w:rPr>
          <w:rFonts w:hint="eastAsia" w:hAnsi="宋体" w:cs="宋体"/>
          <w:kern w:val="0"/>
          <w:sz w:val="24"/>
        </w:rPr>
        <w:t>招标人</w:t>
      </w:r>
      <w:r>
        <w:rPr>
          <w:rFonts w:hint="eastAsia" w:hAnsi="宋体" w:cs="宋体"/>
          <w:bCs/>
          <w:kern w:val="0"/>
          <w:sz w:val="24"/>
          <w:u w:val="single"/>
        </w:rPr>
        <w:t>（以下简称“甲方”）</w:t>
      </w:r>
      <w:r>
        <w:rPr>
          <w:rFonts w:hint="eastAsia" w:hAnsi="宋体" w:cs="宋体"/>
          <w:kern w:val="0"/>
          <w:sz w:val="24"/>
          <w:u w:val="single"/>
        </w:rPr>
        <w:t>：</w:t>
      </w:r>
      <w:r>
        <w:rPr>
          <w:rFonts w:hint="eastAsia" w:hAnsi="宋体" w:cs="宋体"/>
          <w:bCs/>
          <w:kern w:val="0"/>
          <w:sz w:val="24"/>
          <w:u w:val="single"/>
        </w:rPr>
        <w:t xml:space="preserve">  深圳市前海智慧园区有限公司    </w:t>
      </w:r>
    </w:p>
    <w:p>
      <w:pPr>
        <w:widowControl/>
        <w:adjustRightInd w:val="0"/>
        <w:snapToGrid w:val="0"/>
        <w:spacing w:line="360" w:lineRule="auto"/>
        <w:ind w:firstLine="480" w:firstLineChars="200"/>
        <w:rPr>
          <w:rFonts w:hAnsi="宋体" w:cs="宋体"/>
          <w:bCs/>
          <w:kern w:val="0"/>
          <w:sz w:val="24"/>
        </w:rPr>
      </w:pPr>
      <w:r>
        <w:rPr>
          <w:rFonts w:hint="eastAsia" w:hAnsi="宋体" w:cs="宋体"/>
          <w:bCs/>
          <w:kern w:val="0"/>
          <w:sz w:val="24"/>
        </w:rPr>
        <w:t>法定代表人：</w:t>
      </w:r>
      <w:r>
        <w:rPr>
          <w:rFonts w:hint="eastAsia" w:hAnsi="宋体" w:cs="宋体"/>
          <w:bCs/>
          <w:kern w:val="0"/>
          <w:sz w:val="24"/>
          <w:u w:val="single"/>
        </w:rPr>
        <w:t xml:space="preserve">耿军              </w:t>
      </w:r>
    </w:p>
    <w:p>
      <w:pPr>
        <w:widowControl/>
        <w:adjustRightInd w:val="0"/>
        <w:snapToGrid w:val="0"/>
        <w:spacing w:line="360" w:lineRule="auto"/>
        <w:ind w:firstLine="480" w:firstLineChars="200"/>
        <w:rPr>
          <w:rFonts w:hAnsi="宋体" w:cs="宋体"/>
          <w:bCs/>
          <w:kern w:val="0"/>
          <w:sz w:val="24"/>
        </w:rPr>
      </w:pPr>
      <w:r>
        <w:rPr>
          <w:rFonts w:hint="eastAsia" w:hAnsi="宋体" w:cs="宋体"/>
          <w:bCs/>
          <w:kern w:val="0"/>
          <w:sz w:val="24"/>
        </w:rPr>
        <w:t>地址：</w:t>
      </w:r>
      <w:r>
        <w:rPr>
          <w:rFonts w:hint="eastAsia" w:hAnsi="宋体" w:cs="宋体"/>
          <w:bCs/>
          <w:kern w:val="0"/>
          <w:sz w:val="24"/>
          <w:u w:val="single"/>
        </w:rPr>
        <w:t xml:space="preserve"> </w:t>
      </w:r>
      <w:r>
        <w:rPr>
          <w:rFonts w:hint="eastAsia" w:hAnsi="宋体" w:cs="宋体"/>
          <w:bCs/>
          <w:kern w:val="0"/>
          <w:sz w:val="24"/>
          <w:u w:val="single"/>
          <w:lang w:val="en-US" w:eastAsia="zh-CN"/>
        </w:rPr>
        <w:t>深圳市南山区南山街道前海深港青年梦工场北区C栋402-403</w:t>
      </w:r>
      <w:r>
        <w:rPr>
          <w:rFonts w:hint="eastAsia" w:hAnsi="宋体" w:cs="宋体"/>
          <w:bCs/>
          <w:kern w:val="0"/>
          <w:sz w:val="24"/>
          <w:u w:val="single"/>
        </w:rPr>
        <w:t xml:space="preserve">                                                  </w:t>
      </w:r>
    </w:p>
    <w:p>
      <w:pPr>
        <w:widowControl/>
        <w:adjustRightInd w:val="0"/>
        <w:snapToGrid w:val="0"/>
        <w:spacing w:line="360" w:lineRule="auto"/>
        <w:ind w:firstLine="480" w:firstLineChars="200"/>
        <w:rPr>
          <w:rFonts w:hint="eastAsia" w:hAnsi="宋体" w:cs="宋体"/>
          <w:bCs/>
          <w:kern w:val="0"/>
          <w:sz w:val="24"/>
        </w:rPr>
      </w:pPr>
    </w:p>
    <w:p>
      <w:pPr>
        <w:widowControl/>
        <w:adjustRightInd w:val="0"/>
        <w:snapToGrid w:val="0"/>
        <w:spacing w:line="360" w:lineRule="auto"/>
        <w:ind w:firstLine="480" w:firstLineChars="200"/>
        <w:rPr>
          <w:rFonts w:hAnsi="宋体" w:cs="宋体"/>
          <w:bCs/>
          <w:kern w:val="0"/>
          <w:sz w:val="24"/>
        </w:rPr>
      </w:pPr>
      <w:r>
        <w:rPr>
          <w:rFonts w:hint="eastAsia" w:hAnsi="宋体" w:cs="宋体"/>
          <w:bCs/>
          <w:kern w:val="0"/>
          <w:sz w:val="24"/>
        </w:rPr>
        <w:t>中标人</w:t>
      </w:r>
      <w:r>
        <w:rPr>
          <w:rFonts w:hint="eastAsia" w:hAnsi="宋体" w:cs="宋体"/>
          <w:bCs/>
          <w:kern w:val="0"/>
          <w:sz w:val="24"/>
          <w:u w:val="single"/>
        </w:rPr>
        <w:t xml:space="preserve">（以下简称“乙方”）：                                                  </w:t>
      </w:r>
    </w:p>
    <w:p>
      <w:pPr>
        <w:widowControl/>
        <w:adjustRightInd w:val="0"/>
        <w:snapToGrid w:val="0"/>
        <w:spacing w:line="360" w:lineRule="auto"/>
        <w:ind w:firstLine="480" w:firstLineChars="200"/>
        <w:rPr>
          <w:rFonts w:hAnsi="宋体" w:cs="宋体"/>
          <w:bCs/>
          <w:kern w:val="0"/>
          <w:sz w:val="24"/>
          <w:u w:val="single"/>
        </w:rPr>
      </w:pPr>
      <w:r>
        <w:rPr>
          <w:rFonts w:hint="eastAsia" w:hAnsi="宋体" w:cs="宋体"/>
          <w:bCs/>
          <w:kern w:val="0"/>
          <w:sz w:val="24"/>
        </w:rPr>
        <w:t>法定代表人：</w:t>
      </w:r>
      <w:r>
        <w:rPr>
          <w:rFonts w:hint="eastAsia" w:hAnsi="宋体" w:cs="宋体"/>
          <w:bCs/>
          <w:kern w:val="0"/>
          <w:sz w:val="24"/>
          <w:u w:val="single"/>
        </w:rPr>
        <w:t xml:space="preserve">                   </w:t>
      </w:r>
    </w:p>
    <w:p>
      <w:pPr>
        <w:widowControl/>
        <w:adjustRightInd w:val="0"/>
        <w:snapToGrid w:val="0"/>
        <w:spacing w:line="360" w:lineRule="auto"/>
        <w:ind w:firstLine="480" w:firstLineChars="200"/>
        <w:rPr>
          <w:rFonts w:hAnsi="宋体" w:cs="仿宋_GB2312"/>
          <w:bCs/>
          <w:kern w:val="0"/>
          <w:sz w:val="24"/>
        </w:rPr>
      </w:pPr>
      <w:r>
        <w:rPr>
          <w:rFonts w:hint="eastAsia" w:hAnsi="宋体" w:cs="宋体"/>
          <w:bCs/>
          <w:kern w:val="0"/>
          <w:sz w:val="24"/>
        </w:rPr>
        <w:t>办公地址：</w:t>
      </w:r>
      <w:r>
        <w:rPr>
          <w:rFonts w:hint="eastAsia" w:hAnsi="宋体" w:cs="仿宋_GB2312"/>
          <w:bCs/>
          <w:kern w:val="0"/>
          <w:sz w:val="24"/>
          <w:u w:val="single"/>
        </w:rPr>
        <w:t xml:space="preserve">                                              </w:t>
      </w:r>
    </w:p>
    <w:p>
      <w:pPr>
        <w:widowControl/>
        <w:adjustRightInd w:val="0"/>
        <w:snapToGrid w:val="0"/>
        <w:spacing w:after="120" w:line="360" w:lineRule="auto"/>
        <w:ind w:firstLine="480" w:firstLineChars="200"/>
        <w:rPr>
          <w:rFonts w:ascii="宋体" w:hAnsi="宋体" w:cs="宋体"/>
          <w:kern w:val="0"/>
          <w:sz w:val="24"/>
        </w:rPr>
      </w:pP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根据《中华人民共和国民法典》等法律、法规的相关规定，本着诚实守信、合作共赢的原则，甲乙双方经友好协商，就乙方为甲方提供鲤鱼门西街公共停车场安保服务事项达成一致意见，签订本合同。</w:t>
      </w:r>
      <w:bookmarkStart w:id="6" w:name="1"/>
    </w:p>
    <w:p>
      <w:pPr>
        <w:widowControl/>
        <w:adjustRightInd w:val="0"/>
        <w:snapToGrid w:val="0"/>
        <w:spacing w:line="360" w:lineRule="auto"/>
        <w:ind w:firstLine="482" w:firstLineChars="200"/>
        <w:rPr>
          <w:rFonts w:ascii="宋体" w:hAnsi="宋体" w:cs="宋体"/>
          <w:b/>
          <w:kern w:val="0"/>
          <w:sz w:val="24"/>
        </w:rPr>
      </w:pPr>
      <w:r>
        <w:rPr>
          <w:rFonts w:hint="eastAsia" w:ascii="宋体" w:hAnsi="宋体" w:cs="宋体"/>
          <w:b/>
          <w:kern w:val="0"/>
          <w:sz w:val="24"/>
        </w:rPr>
        <w:t>第一条</w:t>
      </w:r>
      <w:bookmarkEnd w:id="6"/>
      <w:r>
        <w:rPr>
          <w:rFonts w:hint="eastAsia" w:ascii="宋体" w:hAnsi="宋体" w:cs="宋体"/>
          <w:b/>
          <w:kern w:val="0"/>
          <w:sz w:val="24"/>
        </w:rPr>
        <w:t xml:space="preserve"> 安保服务内容</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双方依据本合同的约定，由乙方为甲方提供鲤鱼门西街公共停车场项目（以下简称“本项目”）的安保服务，配置驻场服务人员完成保安队长岗、出入口收费岗等岗位安保服务，做好本项目防盗、防破坏、防灾害、日常秩序管理及各类应急突发事件处理等工作。</w:t>
      </w:r>
    </w:p>
    <w:p>
      <w:pPr>
        <w:widowControl/>
        <w:adjustRightInd w:val="0"/>
        <w:snapToGrid w:val="0"/>
        <w:spacing w:line="360" w:lineRule="auto"/>
        <w:ind w:firstLine="482" w:firstLineChars="200"/>
        <w:rPr>
          <w:rFonts w:ascii="宋体" w:hAnsi="宋体" w:cs="宋体"/>
          <w:b/>
          <w:kern w:val="0"/>
          <w:sz w:val="24"/>
        </w:rPr>
      </w:pPr>
      <w:bookmarkStart w:id="7" w:name="2"/>
      <w:r>
        <w:rPr>
          <w:rFonts w:hint="eastAsia" w:ascii="宋体" w:hAnsi="宋体" w:cs="宋体"/>
          <w:b/>
          <w:bCs/>
          <w:smallCaps/>
          <w:kern w:val="0"/>
          <w:sz w:val="24"/>
        </w:rPr>
        <w:t>第二条</w:t>
      </w:r>
      <w:bookmarkEnd w:id="7"/>
      <w:r>
        <w:rPr>
          <w:rFonts w:hint="eastAsia" w:ascii="宋体" w:hAnsi="宋体" w:cs="宋体"/>
          <w:b/>
          <w:bCs/>
          <w:smallCaps/>
          <w:kern w:val="0"/>
          <w:sz w:val="24"/>
        </w:rPr>
        <w:t xml:space="preserve"> </w:t>
      </w:r>
      <w:r>
        <w:rPr>
          <w:rFonts w:hint="eastAsia" w:ascii="宋体" w:hAnsi="宋体" w:cs="宋体"/>
          <w:b/>
          <w:kern w:val="0"/>
          <w:sz w:val="24"/>
        </w:rPr>
        <w:t>甲方权利与义务</w:t>
      </w:r>
    </w:p>
    <w:p>
      <w:pPr>
        <w:widowControl/>
        <w:numPr>
          <w:ilvl w:val="0"/>
          <w:numId w:val="11"/>
        </w:numPr>
        <w:adjustRightInd w:val="0"/>
        <w:snapToGrid w:val="0"/>
        <w:spacing w:after="120" w:line="360" w:lineRule="auto"/>
        <w:ind w:left="0" w:firstLine="480" w:firstLineChars="200"/>
        <w:rPr>
          <w:rFonts w:ascii="宋体" w:hAnsi="宋体"/>
          <w:sz w:val="24"/>
        </w:rPr>
      </w:pPr>
      <w:r>
        <w:rPr>
          <w:rFonts w:hint="eastAsia" w:ascii="宋体" w:hAnsi="宋体"/>
          <w:sz w:val="24"/>
        </w:rPr>
        <w:t>负责安排乙方提供服务的驻场人员具体任务、岗位服务内容及要求。甲方有权根据工作需要在乙方配合下对驻场人员进行日常行政管理，但不承担管理义务和培训义务。</w:t>
      </w:r>
    </w:p>
    <w:p>
      <w:pPr>
        <w:widowControl/>
        <w:numPr>
          <w:ilvl w:val="0"/>
          <w:numId w:val="11"/>
        </w:numPr>
        <w:adjustRightInd w:val="0"/>
        <w:snapToGrid w:val="0"/>
        <w:spacing w:after="120" w:line="360" w:lineRule="auto"/>
        <w:ind w:left="0" w:firstLine="480" w:firstLineChars="200"/>
        <w:rPr>
          <w:rFonts w:ascii="宋体" w:hAnsi="宋体"/>
          <w:sz w:val="24"/>
        </w:rPr>
      </w:pPr>
      <w:r>
        <w:rPr>
          <w:rFonts w:hint="eastAsia" w:ascii="宋体" w:hAnsi="宋体"/>
          <w:sz w:val="24"/>
        </w:rPr>
        <w:t>有权对乙方驻场人员上岗资格进行面试审核，并对乙方服务质量进行监督、考评，要求乙方改进工作或及时更换不合格或不称职驻场人员，按合同约定对乙方的服务质量进行奖惩。</w:t>
      </w:r>
    </w:p>
    <w:p>
      <w:pPr>
        <w:widowControl/>
        <w:numPr>
          <w:ilvl w:val="0"/>
          <w:numId w:val="11"/>
        </w:numPr>
        <w:adjustRightInd w:val="0"/>
        <w:snapToGrid w:val="0"/>
        <w:spacing w:after="120" w:line="360" w:lineRule="auto"/>
        <w:ind w:left="0" w:firstLine="480" w:firstLineChars="200"/>
        <w:rPr>
          <w:rFonts w:ascii="宋体" w:hAnsi="宋体"/>
          <w:sz w:val="24"/>
        </w:rPr>
      </w:pPr>
      <w:r>
        <w:rPr>
          <w:rFonts w:hint="eastAsia" w:ascii="宋体" w:hAnsi="宋体"/>
          <w:sz w:val="24"/>
        </w:rPr>
        <w:t>可在工作区范围内调整安保服务岗位设置。</w:t>
      </w:r>
    </w:p>
    <w:p>
      <w:pPr>
        <w:widowControl/>
        <w:numPr>
          <w:ilvl w:val="0"/>
          <w:numId w:val="11"/>
        </w:numPr>
        <w:adjustRightInd w:val="0"/>
        <w:snapToGrid w:val="0"/>
        <w:spacing w:after="120" w:line="360" w:lineRule="auto"/>
        <w:ind w:left="0" w:firstLine="480" w:firstLineChars="200"/>
        <w:rPr>
          <w:rFonts w:ascii="宋体" w:hAnsi="宋体"/>
          <w:sz w:val="24"/>
        </w:rPr>
      </w:pPr>
      <w:r>
        <w:rPr>
          <w:rFonts w:hint="eastAsia" w:ascii="宋体" w:hAnsi="宋体"/>
          <w:sz w:val="24"/>
        </w:rPr>
        <w:t>根据临时或突发事件的需要，有权要求乙方在最短的时间内为甲方提供足够的且超过甲方正常岗位编制或约定的驻场人员增派、调配或其他辅助性服务。</w:t>
      </w:r>
    </w:p>
    <w:p>
      <w:pPr>
        <w:widowControl/>
        <w:numPr>
          <w:ilvl w:val="0"/>
          <w:numId w:val="11"/>
        </w:numPr>
        <w:adjustRightInd w:val="0"/>
        <w:snapToGrid w:val="0"/>
        <w:spacing w:after="120" w:line="360" w:lineRule="auto"/>
        <w:ind w:left="0" w:firstLine="480" w:firstLineChars="200"/>
        <w:rPr>
          <w:rFonts w:ascii="宋体" w:hAnsi="宋体"/>
          <w:sz w:val="24"/>
        </w:rPr>
      </w:pPr>
      <w:r>
        <w:rPr>
          <w:rFonts w:hint="eastAsia" w:ascii="宋体" w:hAnsi="宋体"/>
          <w:sz w:val="24"/>
        </w:rPr>
        <w:t>应按时向乙方支付服务费用。</w:t>
      </w:r>
    </w:p>
    <w:p>
      <w:pPr>
        <w:widowControl/>
        <w:numPr>
          <w:ilvl w:val="0"/>
          <w:numId w:val="11"/>
        </w:numPr>
        <w:adjustRightInd w:val="0"/>
        <w:snapToGrid w:val="0"/>
        <w:spacing w:after="120" w:line="360" w:lineRule="auto"/>
        <w:ind w:left="0" w:firstLine="480" w:firstLineChars="200"/>
      </w:pPr>
      <w:r>
        <w:rPr>
          <w:rFonts w:hint="eastAsia" w:ascii="宋体" w:hAnsi="宋体"/>
          <w:sz w:val="24"/>
        </w:rPr>
        <w:t>协调工作区内各单位与乙方的关系，维护乙方驻场人员基本执勤权益。</w:t>
      </w:r>
    </w:p>
    <w:p>
      <w:pPr>
        <w:widowControl/>
        <w:adjustRightInd w:val="0"/>
        <w:snapToGrid w:val="0"/>
        <w:spacing w:line="360" w:lineRule="auto"/>
        <w:ind w:firstLine="482" w:firstLineChars="200"/>
        <w:rPr>
          <w:rFonts w:ascii="宋体" w:hAnsi="宋体" w:cs="宋体"/>
          <w:b/>
          <w:kern w:val="0"/>
          <w:sz w:val="24"/>
        </w:rPr>
      </w:pPr>
      <w:bookmarkStart w:id="8" w:name="3"/>
      <w:r>
        <w:rPr>
          <w:rFonts w:hint="eastAsia" w:ascii="宋体" w:hAnsi="宋体" w:cs="宋体"/>
          <w:b/>
          <w:bCs/>
          <w:smallCaps/>
          <w:kern w:val="0"/>
          <w:sz w:val="24"/>
        </w:rPr>
        <w:t>第三条</w:t>
      </w:r>
      <w:bookmarkEnd w:id="8"/>
      <w:r>
        <w:rPr>
          <w:rFonts w:hint="eastAsia" w:ascii="宋体" w:hAnsi="宋体" w:cs="宋体"/>
          <w:b/>
          <w:bCs/>
          <w:smallCaps/>
          <w:kern w:val="0"/>
          <w:sz w:val="24"/>
        </w:rPr>
        <w:t xml:space="preserve"> </w:t>
      </w:r>
      <w:r>
        <w:rPr>
          <w:rFonts w:hint="eastAsia" w:ascii="宋体" w:hAnsi="宋体" w:cs="宋体"/>
          <w:b/>
          <w:kern w:val="0"/>
          <w:sz w:val="24"/>
        </w:rPr>
        <w:t>乙方权利与义务</w:t>
      </w:r>
    </w:p>
    <w:p>
      <w:pPr>
        <w:widowControl/>
        <w:numPr>
          <w:ilvl w:val="0"/>
          <w:numId w:val="12"/>
        </w:numPr>
        <w:adjustRightInd w:val="0"/>
        <w:snapToGrid w:val="0"/>
        <w:spacing w:after="120" w:line="360" w:lineRule="auto"/>
        <w:ind w:left="0" w:firstLine="480" w:firstLineChars="200"/>
        <w:rPr>
          <w:rFonts w:ascii="宋体" w:hAnsi="宋体" w:cs="宋体"/>
          <w:kern w:val="0"/>
          <w:sz w:val="24"/>
        </w:rPr>
      </w:pPr>
      <w:r>
        <w:rPr>
          <w:rFonts w:hint="eastAsia" w:ascii="宋体" w:hAnsi="宋体" w:cs="宋体"/>
          <w:kern w:val="0"/>
          <w:sz w:val="24"/>
        </w:rPr>
        <w:t>乙方提供服务的驻场人员应接受甲方的日常监督，维护甲方的合法利益，严格履行岗位职责，并切实遵守甲方依法制定的各项规章制度。但若甲方要求的工作或活动属违法性质时，乙方驻场人员有权拒绝执行。</w:t>
      </w:r>
    </w:p>
    <w:p>
      <w:pPr>
        <w:widowControl/>
        <w:numPr>
          <w:ilvl w:val="0"/>
          <w:numId w:val="12"/>
        </w:numPr>
        <w:adjustRightInd w:val="0"/>
        <w:snapToGrid w:val="0"/>
        <w:spacing w:after="120" w:line="360" w:lineRule="auto"/>
        <w:ind w:left="0" w:firstLine="480" w:firstLineChars="200"/>
        <w:rPr>
          <w:rFonts w:ascii="宋体" w:hAnsi="宋体"/>
          <w:sz w:val="24"/>
        </w:rPr>
      </w:pPr>
      <w:r>
        <w:rPr>
          <w:rFonts w:hint="eastAsia" w:ascii="宋体" w:hAnsi="宋体" w:cs="宋体"/>
          <w:kern w:val="0"/>
          <w:sz w:val="24"/>
        </w:rPr>
        <w:t>乙方负责驻场人员招聘、培训，上岗人员需持《保安人员上岗证》，且政审合格、作风正派、身体健康</w:t>
      </w:r>
      <w:r>
        <w:rPr>
          <w:rFonts w:hint="eastAsia" w:ascii="宋体" w:hAnsi="宋体"/>
          <w:sz w:val="24"/>
        </w:rPr>
        <w:t>，确保提供优质高效的安保服务</w:t>
      </w:r>
      <w:r>
        <w:rPr>
          <w:rFonts w:hint="eastAsia" w:ascii="宋体" w:hAnsi="宋体" w:cs="宋体"/>
          <w:kern w:val="0"/>
          <w:sz w:val="24"/>
        </w:rPr>
        <w:t>，乙方应接受甲方的随时抽查</w:t>
      </w:r>
      <w:r>
        <w:rPr>
          <w:rFonts w:hint="eastAsia" w:ascii="宋体" w:hAnsi="宋体"/>
          <w:sz w:val="24"/>
        </w:rPr>
        <w:t>。</w:t>
      </w:r>
    </w:p>
    <w:p>
      <w:pPr>
        <w:widowControl/>
        <w:numPr>
          <w:ilvl w:val="0"/>
          <w:numId w:val="12"/>
        </w:numPr>
        <w:adjustRightInd w:val="0"/>
        <w:snapToGrid w:val="0"/>
        <w:spacing w:after="120" w:line="360" w:lineRule="auto"/>
        <w:ind w:left="0" w:firstLine="480" w:firstLineChars="200"/>
        <w:rPr>
          <w:rFonts w:ascii="宋体" w:hAnsi="宋体"/>
          <w:sz w:val="24"/>
        </w:rPr>
      </w:pPr>
      <w:r>
        <w:rPr>
          <w:rFonts w:hint="eastAsia" w:ascii="宋体" w:hAnsi="宋体"/>
          <w:sz w:val="24"/>
        </w:rPr>
        <w:t>乙方驻场人员应做好防火、防盗、防破坏等检查，发现安全隐患问题，应及时报告甲方。</w:t>
      </w:r>
    </w:p>
    <w:p>
      <w:pPr>
        <w:widowControl/>
        <w:numPr>
          <w:ilvl w:val="0"/>
          <w:numId w:val="12"/>
        </w:numPr>
        <w:adjustRightInd w:val="0"/>
        <w:snapToGrid w:val="0"/>
        <w:spacing w:after="120" w:line="360" w:lineRule="auto"/>
        <w:ind w:left="0" w:firstLine="480" w:firstLineChars="200"/>
        <w:rPr>
          <w:rFonts w:ascii="宋体" w:hAnsi="宋体"/>
          <w:sz w:val="24"/>
        </w:rPr>
      </w:pPr>
      <w:r>
        <w:rPr>
          <w:rFonts w:hint="eastAsia" w:ascii="宋体" w:hAnsi="宋体"/>
          <w:sz w:val="24"/>
        </w:rPr>
        <w:t>乙方驻场人员如出现违法行为的，由乙方负责配合公安机关进行处理，甲方无须承担任何责任。如因乙方驻场人员的违法行为给甲方造成不良社会影响的，乙方必须采取措施消除不良影响，维护甲方的声誉。</w:t>
      </w:r>
    </w:p>
    <w:p>
      <w:pPr>
        <w:widowControl/>
        <w:numPr>
          <w:ilvl w:val="0"/>
          <w:numId w:val="12"/>
        </w:numPr>
        <w:adjustRightInd w:val="0"/>
        <w:snapToGrid w:val="0"/>
        <w:spacing w:after="120" w:line="360" w:lineRule="auto"/>
        <w:ind w:left="0" w:firstLine="480" w:firstLineChars="200"/>
        <w:rPr>
          <w:rFonts w:ascii="宋体" w:hAnsi="宋体"/>
          <w:sz w:val="24"/>
        </w:rPr>
      </w:pPr>
      <w:r>
        <w:rPr>
          <w:rFonts w:hint="eastAsia" w:ascii="宋体" w:hAnsi="宋体"/>
          <w:sz w:val="24"/>
        </w:rPr>
        <w:t>对发生在执勤区域内的刑事案件、治安案件和自然灾害事故，乙方驻场人员应及时报告甲方和当地政府相关部门并及时采取措施保护现场，尽力所能及的救助义务，积极协助相关职能部门处理。</w:t>
      </w:r>
    </w:p>
    <w:p>
      <w:pPr>
        <w:widowControl/>
        <w:numPr>
          <w:ilvl w:val="0"/>
          <w:numId w:val="12"/>
        </w:numPr>
        <w:adjustRightInd w:val="0"/>
        <w:snapToGrid w:val="0"/>
        <w:spacing w:after="120" w:line="360" w:lineRule="auto"/>
        <w:ind w:left="0" w:firstLine="480" w:firstLineChars="200"/>
        <w:rPr>
          <w:rFonts w:ascii="宋体" w:hAnsi="宋体"/>
          <w:sz w:val="24"/>
        </w:rPr>
      </w:pPr>
      <w:r>
        <w:rPr>
          <w:rFonts w:hint="eastAsia" w:ascii="宋体" w:hAnsi="宋体"/>
          <w:sz w:val="24"/>
        </w:rPr>
        <w:t>乙方驻场人员在岗履行工作职责期间，发生物品设备或设施损坏、劳务纠纷、自身的人身伤害、伤亡，均由乙方负责处理并承担经济和道义上的责任及相关法律责任，甲方不承担任何责任。</w:t>
      </w:r>
    </w:p>
    <w:p>
      <w:pPr>
        <w:widowControl/>
        <w:numPr>
          <w:ilvl w:val="0"/>
          <w:numId w:val="12"/>
        </w:numPr>
        <w:adjustRightInd w:val="0"/>
        <w:snapToGrid w:val="0"/>
        <w:spacing w:after="120" w:line="360" w:lineRule="auto"/>
        <w:ind w:left="0" w:firstLine="480" w:firstLineChars="200"/>
        <w:rPr>
          <w:rFonts w:ascii="宋体" w:hAnsi="宋体"/>
          <w:sz w:val="24"/>
        </w:rPr>
      </w:pPr>
      <w:r>
        <w:rPr>
          <w:rFonts w:hint="eastAsia" w:ascii="宋体" w:hAnsi="宋体"/>
          <w:sz w:val="24"/>
        </w:rPr>
        <w:t>乙方驻场人员的素质或工作不满足甲方需求时，乙方需按要求及时更换到位，由此原因更换人员，造成与聘用人员的纠纷，均由乙方负责调解与处理，甲方不承担任何责任。</w:t>
      </w:r>
    </w:p>
    <w:p>
      <w:pPr>
        <w:widowControl/>
        <w:numPr>
          <w:ilvl w:val="0"/>
          <w:numId w:val="12"/>
        </w:numPr>
        <w:adjustRightInd w:val="0"/>
        <w:snapToGrid w:val="0"/>
        <w:spacing w:after="120" w:line="360" w:lineRule="auto"/>
        <w:ind w:left="0" w:firstLine="480" w:firstLineChars="200"/>
        <w:rPr>
          <w:rFonts w:ascii="宋体" w:hAnsi="宋体"/>
          <w:sz w:val="24"/>
        </w:rPr>
      </w:pPr>
      <w:r>
        <w:rPr>
          <w:rFonts w:hint="eastAsia" w:ascii="宋体" w:hAnsi="宋体"/>
          <w:sz w:val="24"/>
        </w:rPr>
        <w:t>乙方在安保服务中违反国家相关法规或保安行业规范，因过失造成他人人身伤害或经济损失的，均由乙方负责处理并承担经济和道义上的责任及相关法律责任，甲方不承担任何责任。</w:t>
      </w:r>
    </w:p>
    <w:p>
      <w:pPr>
        <w:widowControl/>
        <w:numPr>
          <w:ilvl w:val="0"/>
          <w:numId w:val="12"/>
        </w:numPr>
        <w:adjustRightInd w:val="0"/>
        <w:snapToGrid w:val="0"/>
        <w:spacing w:after="120" w:line="360" w:lineRule="auto"/>
        <w:ind w:left="0" w:firstLine="480" w:firstLineChars="200"/>
      </w:pPr>
      <w:r>
        <w:rPr>
          <w:rFonts w:hint="eastAsia" w:ascii="宋体" w:hAnsi="宋体"/>
          <w:sz w:val="24"/>
        </w:rPr>
        <w:t>乙方驻场人员工作时间内外人身安全均由乙方负责，乙方驻场人员必须有乙方的背景调查信息，无犯罪记录证明。</w:t>
      </w:r>
    </w:p>
    <w:p>
      <w:pPr>
        <w:widowControl/>
        <w:numPr>
          <w:ilvl w:val="0"/>
          <w:numId w:val="12"/>
        </w:numPr>
        <w:adjustRightInd w:val="0"/>
        <w:snapToGrid w:val="0"/>
        <w:spacing w:after="120" w:line="360" w:lineRule="auto"/>
        <w:ind w:left="0" w:firstLine="480" w:firstLineChars="200"/>
        <w:rPr>
          <w:rFonts w:ascii="宋体" w:hAnsi="宋体"/>
          <w:sz w:val="24"/>
        </w:rPr>
      </w:pPr>
      <w:r>
        <w:rPr>
          <w:rFonts w:hint="eastAsia" w:ascii="宋体" w:hAnsi="宋体"/>
          <w:sz w:val="24"/>
        </w:rPr>
        <w:t>乙方负责所有驻场人员的劳动人事管理，与</w:t>
      </w:r>
      <w:r>
        <w:rPr>
          <w:rFonts w:hint="eastAsia" w:ascii="宋体" w:hAnsi="宋体" w:cs="宋体"/>
          <w:kern w:val="0"/>
          <w:sz w:val="24"/>
        </w:rPr>
        <w:t>驻场人员</w:t>
      </w:r>
      <w:r>
        <w:rPr>
          <w:rFonts w:hint="eastAsia" w:ascii="宋体" w:hAnsi="宋体"/>
          <w:sz w:val="24"/>
        </w:rPr>
        <w:t>签订劳动合同，及时足额发放薪酬、缴交五险一金、购买人身意外险（</w:t>
      </w:r>
      <w:r>
        <w:rPr>
          <w:rFonts w:hint="eastAsia" w:ascii="宋体" w:hAnsi="宋体"/>
          <w:b/>
          <w:sz w:val="24"/>
        </w:rPr>
        <w:t>人身意外险保单应报招标人备案</w:t>
      </w:r>
      <w:r>
        <w:rPr>
          <w:rFonts w:hint="eastAsia" w:ascii="宋体" w:hAnsi="宋体"/>
          <w:sz w:val="24"/>
        </w:rPr>
        <w:t>），并负责</w:t>
      </w:r>
      <w:r>
        <w:rPr>
          <w:rFonts w:hint="eastAsia" w:ascii="宋体" w:hAnsi="宋体" w:cs="宋体"/>
          <w:kern w:val="0"/>
          <w:sz w:val="24"/>
        </w:rPr>
        <w:t>驻场人员</w:t>
      </w:r>
      <w:r>
        <w:rPr>
          <w:rFonts w:hint="eastAsia" w:ascii="宋体" w:hAnsi="宋体"/>
          <w:sz w:val="24"/>
        </w:rPr>
        <w:t>食宿、劳保用品、上下班交通等费用，依法处理劳动纠纷、工伤赔付、事故处理等工作，并承担劳动合同用人单位应负的一切法律责任和义务。</w:t>
      </w:r>
    </w:p>
    <w:p>
      <w:pPr>
        <w:widowControl/>
        <w:numPr>
          <w:ilvl w:val="0"/>
          <w:numId w:val="12"/>
        </w:numPr>
        <w:adjustRightInd w:val="0"/>
        <w:snapToGrid w:val="0"/>
        <w:spacing w:after="120" w:line="360" w:lineRule="auto"/>
        <w:ind w:left="0" w:firstLine="480" w:firstLineChars="200"/>
        <w:rPr>
          <w:rFonts w:ascii="宋体" w:hAnsi="宋体"/>
          <w:sz w:val="24"/>
        </w:rPr>
      </w:pPr>
      <w:r>
        <w:rPr>
          <w:rFonts w:hint="eastAsia" w:ascii="宋体" w:hAnsi="宋体"/>
          <w:sz w:val="24"/>
        </w:rPr>
        <w:t>乙方应制订各项突发事件的应急预案，并定期组织演习，做到有详细的年度演练计划和培训记录等。对甲方的紧急事件能给与积极响应。</w:t>
      </w:r>
    </w:p>
    <w:p>
      <w:pPr>
        <w:widowControl/>
        <w:numPr>
          <w:ilvl w:val="0"/>
          <w:numId w:val="12"/>
        </w:numPr>
        <w:adjustRightInd w:val="0"/>
        <w:snapToGrid w:val="0"/>
        <w:spacing w:after="120" w:line="360" w:lineRule="auto"/>
        <w:ind w:left="0" w:firstLine="480" w:firstLineChars="200"/>
        <w:rPr>
          <w:rFonts w:ascii="宋体" w:hAnsi="宋体"/>
          <w:sz w:val="24"/>
        </w:rPr>
      </w:pPr>
      <w:r>
        <w:rPr>
          <w:rFonts w:hint="eastAsia" w:ascii="宋体" w:hAnsi="宋体"/>
          <w:sz w:val="24"/>
        </w:rPr>
        <w:t>乙方应制定火警应急预案并组织演练（每年2次），在发生火情时能及时反应并控制火情。</w:t>
      </w:r>
    </w:p>
    <w:p>
      <w:pPr>
        <w:widowControl/>
        <w:numPr>
          <w:ilvl w:val="0"/>
          <w:numId w:val="12"/>
        </w:numPr>
        <w:adjustRightInd w:val="0"/>
        <w:snapToGrid w:val="0"/>
        <w:spacing w:after="120" w:line="360" w:lineRule="auto"/>
        <w:ind w:left="0" w:firstLine="480" w:firstLineChars="200"/>
      </w:pPr>
      <w:r>
        <w:rPr>
          <w:rFonts w:hint="eastAsia" w:ascii="宋体" w:hAnsi="宋体"/>
          <w:sz w:val="24"/>
        </w:rPr>
        <w:t>乙方应按规定每月定期（至少</w:t>
      </w:r>
      <w:r>
        <w:rPr>
          <w:rFonts w:ascii="宋体" w:hAnsi="宋体"/>
          <w:sz w:val="24"/>
        </w:rPr>
        <w:t>2</w:t>
      </w:r>
      <w:r>
        <w:rPr>
          <w:rFonts w:hint="eastAsia" w:ascii="宋体" w:hAnsi="宋体"/>
          <w:sz w:val="24"/>
        </w:rPr>
        <w:t>次）检查消防设施设备并记录备查。</w:t>
      </w:r>
    </w:p>
    <w:p>
      <w:pPr>
        <w:widowControl/>
        <w:adjustRightInd w:val="0"/>
        <w:snapToGrid w:val="0"/>
        <w:spacing w:line="360" w:lineRule="auto"/>
        <w:ind w:firstLine="482" w:firstLineChars="200"/>
        <w:rPr>
          <w:rFonts w:ascii="宋体" w:hAnsi="宋体" w:cs="宋体"/>
          <w:b/>
          <w:bCs/>
          <w:smallCaps/>
          <w:kern w:val="0"/>
          <w:sz w:val="24"/>
        </w:rPr>
      </w:pPr>
      <w:bookmarkStart w:id="9" w:name="5"/>
      <w:r>
        <w:rPr>
          <w:rFonts w:hint="eastAsia" w:ascii="宋体" w:hAnsi="宋体" w:cs="宋体"/>
          <w:b/>
          <w:bCs/>
          <w:smallCaps/>
          <w:kern w:val="0"/>
          <w:sz w:val="24"/>
        </w:rPr>
        <w:t>第四条</w:t>
      </w:r>
      <w:bookmarkEnd w:id="9"/>
      <w:r>
        <w:rPr>
          <w:rFonts w:hint="eastAsia" w:ascii="宋体" w:hAnsi="宋体" w:cs="宋体"/>
          <w:b/>
          <w:bCs/>
          <w:smallCaps/>
          <w:kern w:val="0"/>
          <w:sz w:val="24"/>
        </w:rPr>
        <w:t xml:space="preserve"> 具体约定</w:t>
      </w:r>
    </w:p>
    <w:p>
      <w:pPr>
        <w:widowControl/>
        <w:numPr>
          <w:ilvl w:val="0"/>
          <w:numId w:val="13"/>
        </w:numPr>
        <w:adjustRightInd w:val="0"/>
        <w:snapToGrid w:val="0"/>
        <w:spacing w:line="360" w:lineRule="auto"/>
        <w:ind w:left="0" w:firstLine="480" w:firstLineChars="200"/>
      </w:pPr>
      <w:r>
        <w:rPr>
          <w:rFonts w:hint="eastAsia" w:ascii="宋体" w:hAnsi="宋体" w:cs="宋体"/>
          <w:kern w:val="0"/>
          <w:sz w:val="24"/>
        </w:rPr>
        <w:t>乙方提供服务的驻场人员应满足以下要求：</w:t>
      </w:r>
    </w:p>
    <w:tbl>
      <w:tblPr>
        <w:tblStyle w:val="14"/>
        <w:tblW w:w="8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3465"/>
        <w:gridCol w:w="4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blHeader/>
          <w:jc w:val="center"/>
        </w:trPr>
        <w:tc>
          <w:tcPr>
            <w:tcW w:w="1324" w:type="dxa"/>
            <w:vAlign w:val="center"/>
          </w:tcPr>
          <w:p>
            <w:pPr>
              <w:jc w:val="center"/>
              <w:rPr>
                <w:rFonts w:ascii="宋体" w:hAnsi="宋体" w:cs="宋体"/>
                <w:bCs/>
                <w:szCs w:val="21"/>
              </w:rPr>
            </w:pPr>
            <w:r>
              <w:rPr>
                <w:rFonts w:hint="eastAsia" w:ascii="宋体" w:hAnsi="宋体" w:cs="宋体"/>
                <w:bCs/>
                <w:szCs w:val="21"/>
              </w:rPr>
              <w:t>服务名称</w:t>
            </w:r>
          </w:p>
        </w:tc>
        <w:tc>
          <w:tcPr>
            <w:tcW w:w="3465" w:type="dxa"/>
            <w:vAlign w:val="center"/>
          </w:tcPr>
          <w:p>
            <w:pPr>
              <w:jc w:val="center"/>
              <w:rPr>
                <w:rFonts w:ascii="宋体" w:hAnsi="宋体" w:cs="宋体"/>
                <w:bCs/>
                <w:szCs w:val="21"/>
              </w:rPr>
            </w:pPr>
            <w:r>
              <w:rPr>
                <w:rFonts w:hint="eastAsia" w:ascii="宋体" w:hAnsi="宋体" w:cs="宋体"/>
                <w:bCs/>
                <w:szCs w:val="21"/>
              </w:rPr>
              <w:t>服务要求</w:t>
            </w:r>
          </w:p>
        </w:tc>
        <w:tc>
          <w:tcPr>
            <w:tcW w:w="4202" w:type="dxa"/>
            <w:vAlign w:val="center"/>
          </w:tcPr>
          <w:p>
            <w:pPr>
              <w:jc w:val="center"/>
              <w:rPr>
                <w:rFonts w:ascii="宋体" w:hAnsi="宋体" w:cs="宋体"/>
                <w:bCs/>
                <w:szCs w:val="21"/>
              </w:rPr>
            </w:pPr>
            <w:r>
              <w:rPr>
                <w:rFonts w:hint="eastAsia" w:ascii="宋体" w:hAnsi="宋体" w:cs="宋体"/>
                <w:bCs/>
                <w:szCs w:val="2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324" w:type="dxa"/>
            <w:vAlign w:val="center"/>
          </w:tcPr>
          <w:p>
            <w:pPr>
              <w:jc w:val="left"/>
              <w:rPr>
                <w:rFonts w:ascii="宋体" w:hAnsi="宋体" w:cs="宋体"/>
                <w:bCs/>
                <w:szCs w:val="21"/>
              </w:rPr>
            </w:pPr>
            <w:r>
              <w:rPr>
                <w:rFonts w:hint="eastAsia" w:ascii="宋体" w:hAnsi="宋体" w:cs="宋体"/>
                <w:bCs/>
                <w:szCs w:val="21"/>
              </w:rPr>
              <w:t>保安队长</w:t>
            </w:r>
          </w:p>
          <w:p>
            <w:pPr>
              <w:jc w:val="left"/>
              <w:rPr>
                <w:rFonts w:ascii="宋体" w:hAnsi="宋体" w:cs="宋体"/>
                <w:bCs/>
                <w:szCs w:val="21"/>
              </w:rPr>
            </w:pPr>
            <w:r>
              <w:rPr>
                <w:rFonts w:hint="eastAsia" w:ascii="宋体" w:hAnsi="宋体" w:cs="宋体"/>
                <w:bCs/>
                <w:szCs w:val="21"/>
              </w:rPr>
              <w:t>岗位服务</w:t>
            </w:r>
          </w:p>
        </w:tc>
        <w:tc>
          <w:tcPr>
            <w:tcW w:w="3465" w:type="dxa"/>
            <w:vAlign w:val="center"/>
          </w:tcPr>
          <w:p>
            <w:pPr>
              <w:jc w:val="left"/>
              <w:rPr>
                <w:rFonts w:ascii="宋体" w:hAnsi="宋体" w:cs="宋体"/>
                <w:bCs/>
                <w:szCs w:val="21"/>
              </w:rPr>
            </w:pPr>
            <w:r>
              <w:rPr>
                <w:rFonts w:hint="eastAsia" w:ascii="宋体" w:hAnsi="宋体" w:cs="宋体"/>
                <w:bCs/>
                <w:szCs w:val="21"/>
              </w:rPr>
              <w:t>1、本岗位要求实行24小时值班制,配置的驻场人员须为退伍军人或警</w:t>
            </w:r>
          </w:p>
          <w:p>
            <w:pPr>
              <w:jc w:val="left"/>
              <w:rPr>
                <w:rFonts w:ascii="宋体" w:hAnsi="宋体" w:cs="宋体"/>
                <w:bCs/>
                <w:szCs w:val="21"/>
              </w:rPr>
            </w:pPr>
            <w:r>
              <w:rPr>
                <w:rFonts w:hint="eastAsia" w:ascii="宋体" w:hAnsi="宋体" w:cs="宋体"/>
                <w:bCs/>
                <w:szCs w:val="21"/>
              </w:rPr>
              <w:t>校毕业，持有保安员或消防员上岗证；</w:t>
            </w:r>
          </w:p>
          <w:p>
            <w:pPr>
              <w:jc w:val="left"/>
              <w:rPr>
                <w:rFonts w:ascii="宋体" w:hAnsi="宋体" w:cs="宋体"/>
                <w:bCs/>
                <w:szCs w:val="21"/>
              </w:rPr>
            </w:pPr>
            <w:r>
              <w:rPr>
                <w:rFonts w:hint="eastAsia" w:ascii="宋体" w:hAnsi="宋体" w:cs="宋体"/>
                <w:bCs/>
                <w:szCs w:val="21"/>
              </w:rPr>
              <w:t>2、驻场人员身高175cm 以上，18岁至35岁，高中(或中专）以上学历，长相端正，身体无疾；</w:t>
            </w:r>
          </w:p>
          <w:p>
            <w:pPr>
              <w:jc w:val="left"/>
              <w:rPr>
                <w:rFonts w:ascii="宋体" w:hAnsi="宋体" w:cs="宋体"/>
                <w:bCs/>
                <w:szCs w:val="21"/>
              </w:rPr>
            </w:pPr>
            <w:r>
              <w:rPr>
                <w:rFonts w:hint="eastAsia" w:ascii="宋体" w:hAnsi="宋体" w:cs="宋体"/>
                <w:bCs/>
                <w:szCs w:val="21"/>
              </w:rPr>
              <w:t>3、驻场人员无纹身、染发等不良嗜好；</w:t>
            </w:r>
          </w:p>
          <w:p>
            <w:pPr>
              <w:jc w:val="left"/>
              <w:rPr>
                <w:rFonts w:ascii="宋体" w:hAnsi="宋体" w:cs="宋体"/>
                <w:bCs/>
                <w:szCs w:val="21"/>
              </w:rPr>
            </w:pPr>
            <w:r>
              <w:rPr>
                <w:rFonts w:hint="eastAsia" w:ascii="宋体" w:hAnsi="宋体" w:cs="宋体"/>
                <w:bCs/>
                <w:szCs w:val="21"/>
              </w:rPr>
              <w:t>4、驻场人员遵纪守法，无犯罪前科，无社会不良风气，普通话标准流利；</w:t>
            </w:r>
          </w:p>
          <w:p>
            <w:pPr>
              <w:jc w:val="left"/>
              <w:rPr>
                <w:rFonts w:ascii="宋体" w:hAnsi="宋体" w:cs="宋体"/>
                <w:bCs/>
                <w:szCs w:val="21"/>
              </w:rPr>
            </w:pPr>
            <w:r>
              <w:rPr>
                <w:rFonts w:hint="eastAsia" w:ascii="宋体" w:hAnsi="宋体" w:cs="宋体"/>
                <w:bCs/>
                <w:szCs w:val="21"/>
              </w:rPr>
              <w:t>5、驻场人员具有5年以上工作经历，服务意识强，具有一定的物业服务知识。</w:t>
            </w:r>
          </w:p>
        </w:tc>
        <w:tc>
          <w:tcPr>
            <w:tcW w:w="4202" w:type="dxa"/>
            <w:vAlign w:val="center"/>
          </w:tcPr>
          <w:p>
            <w:pPr>
              <w:spacing w:line="320" w:lineRule="exact"/>
              <w:jc w:val="left"/>
              <w:rPr>
                <w:rFonts w:ascii="宋体" w:hAnsi="宋体" w:cs="宋体"/>
                <w:bCs/>
                <w:szCs w:val="21"/>
              </w:rPr>
            </w:pPr>
            <w:r>
              <w:rPr>
                <w:rFonts w:hint="eastAsia" w:ascii="宋体" w:hAnsi="宋体" w:cs="宋体"/>
                <w:bCs/>
                <w:szCs w:val="21"/>
              </w:rPr>
              <w:t>1、全面负责保安队员日常管理工作；</w:t>
            </w:r>
          </w:p>
          <w:p>
            <w:pPr>
              <w:spacing w:line="320" w:lineRule="exact"/>
              <w:jc w:val="left"/>
              <w:rPr>
                <w:rFonts w:ascii="宋体" w:hAnsi="宋体" w:cs="宋体"/>
                <w:bCs/>
                <w:szCs w:val="21"/>
              </w:rPr>
            </w:pPr>
            <w:r>
              <w:rPr>
                <w:rFonts w:hint="eastAsia" w:ascii="宋体" w:hAnsi="宋体" w:cs="宋体"/>
                <w:bCs/>
                <w:szCs w:val="21"/>
              </w:rPr>
              <w:t>2、及时准确传达上级领导的工作部署；</w:t>
            </w:r>
          </w:p>
          <w:p>
            <w:pPr>
              <w:spacing w:line="320" w:lineRule="exact"/>
              <w:jc w:val="left"/>
              <w:rPr>
                <w:rFonts w:ascii="宋体" w:hAnsi="宋体" w:cs="宋体"/>
                <w:bCs/>
                <w:szCs w:val="21"/>
              </w:rPr>
            </w:pPr>
            <w:r>
              <w:rPr>
                <w:rFonts w:hint="eastAsia" w:ascii="宋体" w:hAnsi="宋体" w:cs="宋体"/>
                <w:bCs/>
                <w:szCs w:val="21"/>
              </w:rPr>
              <w:t>3、负责统计考勤，检查值勤记录；</w:t>
            </w:r>
          </w:p>
          <w:p>
            <w:pPr>
              <w:spacing w:line="320" w:lineRule="exact"/>
              <w:jc w:val="left"/>
              <w:rPr>
                <w:rFonts w:ascii="宋体" w:hAnsi="宋体" w:cs="宋体"/>
                <w:bCs/>
                <w:szCs w:val="21"/>
              </w:rPr>
            </w:pPr>
            <w:r>
              <w:rPr>
                <w:rFonts w:hint="eastAsia" w:ascii="宋体" w:hAnsi="宋体" w:cs="宋体"/>
                <w:bCs/>
                <w:szCs w:val="21"/>
              </w:rPr>
              <w:t>4、及时向上级领导汇报当班安保工作情况；</w:t>
            </w:r>
          </w:p>
          <w:p>
            <w:pPr>
              <w:spacing w:line="320" w:lineRule="exact"/>
              <w:jc w:val="left"/>
              <w:rPr>
                <w:rFonts w:ascii="宋体" w:hAnsi="宋体" w:cs="宋体"/>
                <w:bCs/>
                <w:szCs w:val="21"/>
              </w:rPr>
            </w:pPr>
            <w:r>
              <w:rPr>
                <w:rFonts w:hint="eastAsia" w:ascii="宋体" w:hAnsi="宋体" w:cs="宋体"/>
                <w:bCs/>
                <w:szCs w:val="21"/>
              </w:rPr>
              <w:t>5、协助各岗位完成本班工作；</w:t>
            </w:r>
          </w:p>
          <w:p>
            <w:pPr>
              <w:jc w:val="left"/>
              <w:rPr>
                <w:rFonts w:ascii="宋体" w:hAnsi="宋体" w:cs="宋体"/>
                <w:bCs/>
                <w:szCs w:val="21"/>
              </w:rPr>
            </w:pPr>
            <w:r>
              <w:rPr>
                <w:rFonts w:hint="eastAsia" w:ascii="宋体" w:hAnsi="宋体" w:cs="宋体"/>
                <w:bCs/>
                <w:szCs w:val="21"/>
              </w:rPr>
              <w:t>6、负责每两个小时对整个场地内所有通道、重点要害部位及设施巡逻一次，熟悉和掌握巡逻区域或安防设备及使用方式；</w:t>
            </w:r>
          </w:p>
          <w:p>
            <w:pPr>
              <w:jc w:val="left"/>
              <w:rPr>
                <w:rFonts w:ascii="宋体" w:hAnsi="宋体" w:cs="宋体"/>
                <w:bCs/>
                <w:szCs w:val="21"/>
              </w:rPr>
            </w:pPr>
            <w:r>
              <w:rPr>
                <w:rFonts w:hint="eastAsia" w:ascii="宋体" w:hAnsi="宋体" w:cs="宋体"/>
                <w:bCs/>
                <w:szCs w:val="21"/>
              </w:rPr>
              <w:t>7、完成招标人交办的其他工作。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324" w:type="dxa"/>
            <w:vAlign w:val="center"/>
          </w:tcPr>
          <w:p>
            <w:pPr>
              <w:jc w:val="left"/>
              <w:rPr>
                <w:rFonts w:ascii="宋体" w:hAnsi="宋体" w:cs="宋体"/>
                <w:bCs/>
                <w:szCs w:val="21"/>
                <w:highlight w:val="yellow"/>
              </w:rPr>
            </w:pPr>
            <w:r>
              <w:rPr>
                <w:rFonts w:hint="eastAsia" w:ascii="宋体" w:hAnsi="宋体" w:cs="宋体"/>
                <w:bCs/>
                <w:szCs w:val="21"/>
              </w:rPr>
              <w:t>出入口收费岗位服务</w:t>
            </w:r>
          </w:p>
        </w:tc>
        <w:tc>
          <w:tcPr>
            <w:tcW w:w="3465" w:type="dxa"/>
            <w:vAlign w:val="center"/>
          </w:tcPr>
          <w:p>
            <w:pPr>
              <w:numPr>
                <w:ilvl w:val="0"/>
                <w:numId w:val="1"/>
              </w:numPr>
              <w:jc w:val="left"/>
              <w:rPr>
                <w:rFonts w:ascii="宋体" w:hAnsi="宋体" w:cs="宋体"/>
                <w:bCs/>
                <w:szCs w:val="21"/>
              </w:rPr>
            </w:pPr>
            <w:r>
              <w:rPr>
                <w:rFonts w:hint="eastAsia" w:ascii="宋体" w:hAnsi="宋体" w:cs="宋体"/>
                <w:bCs/>
                <w:szCs w:val="21"/>
              </w:rPr>
              <w:t>配置2个出入口收费岗位，各岗位均要求实行24小时值班制，配置的驻场人员须持保安员上岗证；</w:t>
            </w:r>
          </w:p>
          <w:p>
            <w:pPr>
              <w:numPr>
                <w:ilvl w:val="0"/>
                <w:numId w:val="1"/>
              </w:numPr>
              <w:jc w:val="left"/>
              <w:rPr>
                <w:rFonts w:ascii="宋体" w:hAnsi="宋体" w:cs="宋体"/>
                <w:bCs/>
                <w:szCs w:val="21"/>
              </w:rPr>
            </w:pPr>
            <w:r>
              <w:rPr>
                <w:rFonts w:hint="eastAsia" w:ascii="宋体" w:hAnsi="宋体" w:cs="宋体"/>
                <w:bCs/>
                <w:szCs w:val="21"/>
              </w:rPr>
              <w:t>驻场人员身高175cm以上，18岁至35岁，高中（或中专）以上学历，长相端正，身体无疾；</w:t>
            </w:r>
          </w:p>
          <w:p>
            <w:pPr>
              <w:jc w:val="left"/>
              <w:rPr>
                <w:rFonts w:ascii="宋体" w:hAnsi="宋体" w:cs="宋体"/>
                <w:bCs/>
                <w:szCs w:val="21"/>
              </w:rPr>
            </w:pPr>
            <w:r>
              <w:rPr>
                <w:rFonts w:hint="eastAsia" w:ascii="宋体" w:hAnsi="宋体" w:cs="宋体"/>
                <w:bCs/>
                <w:szCs w:val="21"/>
              </w:rPr>
              <w:t>3、驻场人员无纹身、染发等不良嗜好；</w:t>
            </w:r>
          </w:p>
          <w:p>
            <w:pPr>
              <w:jc w:val="left"/>
              <w:rPr>
                <w:rFonts w:ascii="宋体" w:hAnsi="宋体" w:cs="宋体"/>
                <w:bCs/>
                <w:szCs w:val="21"/>
              </w:rPr>
            </w:pPr>
            <w:r>
              <w:rPr>
                <w:rFonts w:hint="eastAsia" w:ascii="宋体" w:hAnsi="宋体" w:cs="宋体"/>
                <w:bCs/>
                <w:szCs w:val="21"/>
              </w:rPr>
              <w:t>4、驻场人员遵纪守法，无犯罪前科，无社会不良风气，普通话标准流利；</w:t>
            </w:r>
          </w:p>
          <w:p>
            <w:pPr>
              <w:jc w:val="left"/>
              <w:rPr>
                <w:rFonts w:ascii="宋体" w:hAnsi="宋体" w:cs="宋体"/>
                <w:bCs/>
                <w:szCs w:val="21"/>
              </w:rPr>
            </w:pPr>
            <w:r>
              <w:rPr>
                <w:rFonts w:hint="eastAsia" w:ascii="宋体" w:hAnsi="宋体" w:cs="宋体"/>
                <w:bCs/>
                <w:szCs w:val="21"/>
              </w:rPr>
              <w:t>5、驻场人员服务意识强，具有物业服务知识。</w:t>
            </w:r>
          </w:p>
        </w:tc>
        <w:tc>
          <w:tcPr>
            <w:tcW w:w="4202" w:type="dxa"/>
            <w:vAlign w:val="center"/>
          </w:tcPr>
          <w:p>
            <w:pPr>
              <w:jc w:val="left"/>
              <w:rPr>
                <w:rFonts w:ascii="宋体" w:hAnsi="宋体" w:cs="宋体"/>
                <w:bCs/>
                <w:szCs w:val="21"/>
              </w:rPr>
            </w:pPr>
            <w:r>
              <w:rPr>
                <w:rFonts w:ascii="宋体" w:hAnsi="宋体" w:cs="宋体"/>
                <w:bCs/>
                <w:szCs w:val="21"/>
              </w:rPr>
              <w:t>1</w:t>
            </w:r>
            <w:r>
              <w:rPr>
                <w:rFonts w:hint="eastAsia" w:ascii="宋体" w:hAnsi="宋体" w:cs="宋体"/>
                <w:bCs/>
                <w:szCs w:val="21"/>
              </w:rPr>
              <w:t>、熟悉交通的标准手势，车道拥堵时，对车辆进行必要的指挥和疏导；记录异常情况。</w:t>
            </w:r>
          </w:p>
          <w:p>
            <w:pPr>
              <w:jc w:val="left"/>
              <w:rPr>
                <w:rFonts w:ascii="宋体" w:hAnsi="宋体" w:cs="宋体"/>
                <w:bCs/>
                <w:szCs w:val="21"/>
              </w:rPr>
            </w:pPr>
            <w:r>
              <w:rPr>
                <w:rFonts w:ascii="宋体" w:hAnsi="宋体" w:cs="宋体"/>
                <w:bCs/>
                <w:szCs w:val="21"/>
              </w:rPr>
              <w:t>2</w:t>
            </w:r>
            <w:r>
              <w:rPr>
                <w:rFonts w:hint="eastAsia" w:ascii="宋体" w:hAnsi="宋体" w:cs="宋体"/>
                <w:bCs/>
                <w:szCs w:val="21"/>
              </w:rPr>
              <w:t>、做好车辆进出车场的服务和管理。</w:t>
            </w:r>
          </w:p>
          <w:p>
            <w:pPr>
              <w:jc w:val="left"/>
              <w:rPr>
                <w:rFonts w:ascii="宋体" w:hAnsi="宋体" w:cs="宋体"/>
                <w:bCs/>
                <w:szCs w:val="21"/>
              </w:rPr>
            </w:pPr>
            <w:r>
              <w:rPr>
                <w:rFonts w:hint="eastAsia"/>
              </w:rPr>
              <w:t>3、做好早晚高峰期晨迎晚送服务工作。</w:t>
            </w:r>
          </w:p>
          <w:p>
            <w:pPr>
              <w:jc w:val="left"/>
              <w:rPr>
                <w:rFonts w:ascii="宋体" w:hAnsi="宋体" w:cs="宋体"/>
                <w:bCs/>
                <w:szCs w:val="21"/>
              </w:rPr>
            </w:pPr>
            <w:r>
              <w:rPr>
                <w:rFonts w:ascii="宋体" w:hAnsi="宋体" w:cs="宋体"/>
                <w:bCs/>
                <w:szCs w:val="21"/>
              </w:rPr>
              <w:t>4</w:t>
            </w:r>
            <w:r>
              <w:rPr>
                <w:rFonts w:hint="eastAsia" w:ascii="宋体" w:hAnsi="宋体" w:cs="宋体"/>
                <w:bCs/>
                <w:szCs w:val="21"/>
              </w:rPr>
              <w:t>、做好场地内应急突发事件的处置工作。</w:t>
            </w:r>
          </w:p>
          <w:p>
            <w:pPr>
              <w:jc w:val="left"/>
            </w:pPr>
            <w:r>
              <w:rPr>
                <w:rFonts w:hint="eastAsia"/>
              </w:rPr>
              <w:t>5、指引临停车辆出场扫码缴费，处理特殊客户现金收费并做好登记。</w:t>
            </w:r>
          </w:p>
          <w:p>
            <w:pPr>
              <w:jc w:val="left"/>
              <w:rPr>
                <w:rFonts w:ascii="宋体" w:hAnsi="宋体" w:cs="宋体"/>
                <w:bCs/>
                <w:szCs w:val="21"/>
              </w:rPr>
            </w:pPr>
            <w:r>
              <w:rPr>
                <w:rFonts w:hint="eastAsia"/>
              </w:rPr>
              <w:t>6</w:t>
            </w:r>
            <w:r>
              <w:rPr>
                <w:rFonts w:hint="eastAsia" w:ascii="宋体" w:hAnsi="宋体" w:cs="宋体"/>
                <w:bCs/>
                <w:szCs w:val="21"/>
              </w:rPr>
              <w:t>、协助其他岗位完成相关工作。</w:t>
            </w:r>
          </w:p>
        </w:tc>
      </w:tr>
    </w:tbl>
    <w:p>
      <w:pPr>
        <w:pStyle w:val="2"/>
        <w:ind w:firstLine="480"/>
        <w:rPr>
          <w:rFonts w:ascii="宋体" w:hAnsi="宋体" w:cs="宋体"/>
          <w:sz w:val="24"/>
          <w:szCs w:val="24"/>
        </w:rPr>
      </w:pPr>
      <w:r>
        <w:rPr>
          <w:rFonts w:hint="eastAsia" w:ascii="宋体" w:hAnsi="宋体" w:cs="宋体"/>
          <w:sz w:val="24"/>
          <w:szCs w:val="24"/>
        </w:rPr>
        <w:t>2、乙方需安排专人每月不少于4次到本项目现场参加考核检查工作。</w:t>
      </w:r>
    </w:p>
    <w:p>
      <w:pPr>
        <w:pStyle w:val="2"/>
        <w:ind w:firstLine="480"/>
        <w:rPr>
          <w:rFonts w:ascii="宋体" w:hAnsi="宋体" w:cs="宋体"/>
          <w:sz w:val="24"/>
          <w:szCs w:val="24"/>
        </w:rPr>
      </w:pPr>
      <w:r>
        <w:rPr>
          <w:rFonts w:hint="eastAsia" w:ascii="宋体" w:hAnsi="宋体" w:cs="宋体"/>
          <w:sz w:val="24"/>
          <w:szCs w:val="24"/>
        </w:rPr>
        <w:t>3、乙方提供服务的驻场人员需经甲方面试合格后方可上岗。</w:t>
      </w:r>
    </w:p>
    <w:p>
      <w:pPr>
        <w:pStyle w:val="2"/>
        <w:ind w:firstLine="480"/>
        <w:rPr>
          <w:rFonts w:ascii="宋体" w:hAnsi="宋体" w:cs="宋体"/>
          <w:sz w:val="24"/>
          <w:szCs w:val="24"/>
        </w:rPr>
      </w:pPr>
      <w:r>
        <w:rPr>
          <w:rFonts w:hint="eastAsia" w:ascii="宋体" w:hAnsi="宋体" w:cs="宋体"/>
          <w:sz w:val="24"/>
          <w:szCs w:val="24"/>
        </w:rPr>
        <w:t>4、乙方需按照甲方要求为驻场的服务人员提供甲方指定的服装款式，且每月不少于两次的布草干洗服务，着装须经甲方验收合格。</w:t>
      </w:r>
    </w:p>
    <w:p>
      <w:pPr>
        <w:pStyle w:val="2"/>
        <w:ind w:firstLine="480"/>
        <w:rPr>
          <w:rFonts w:ascii="宋体" w:hAnsi="宋体" w:cs="宋体"/>
          <w:sz w:val="24"/>
          <w:szCs w:val="24"/>
        </w:rPr>
      </w:pPr>
      <w:r>
        <w:rPr>
          <w:rFonts w:hint="eastAsia" w:ascii="宋体" w:hAnsi="宋体" w:cs="宋体"/>
          <w:sz w:val="24"/>
          <w:szCs w:val="24"/>
        </w:rPr>
        <w:t>5、乙方提供服务的驻场人员中退伍军人比例需达总人数的2</w:t>
      </w:r>
      <w:r>
        <w:rPr>
          <w:rFonts w:ascii="宋体" w:hAnsi="宋体" w:cs="宋体"/>
          <w:sz w:val="24"/>
          <w:szCs w:val="24"/>
        </w:rPr>
        <w:t>5</w:t>
      </w:r>
      <w:r>
        <w:rPr>
          <w:rFonts w:hint="eastAsia" w:ascii="宋体" w:hAnsi="宋体" w:cs="宋体"/>
          <w:sz w:val="24"/>
          <w:szCs w:val="24"/>
        </w:rPr>
        <w:t>%及以上（按月计算），每缺少一人，甲方有权在当月服务费中按每人每月300元人民币标准进行扣减，低于10%的比例则按每人每月1000元人民币标准进行扣减。</w:t>
      </w:r>
    </w:p>
    <w:p>
      <w:pPr>
        <w:pStyle w:val="2"/>
        <w:ind w:firstLine="480"/>
        <w:rPr>
          <w:rFonts w:ascii="宋体" w:hAnsi="宋体" w:cs="宋体"/>
          <w:sz w:val="24"/>
          <w:szCs w:val="24"/>
        </w:rPr>
      </w:pPr>
      <w:r>
        <w:rPr>
          <w:rFonts w:hint="eastAsia" w:ascii="宋体" w:hAnsi="宋体" w:cs="宋体"/>
          <w:sz w:val="24"/>
          <w:szCs w:val="24"/>
        </w:rPr>
        <w:t>6、乙方提供服务的驻场人员月度流动率不超过总人数的10%，每超过一个百分点，当月服务费中扣减500元人民</w:t>
      </w:r>
      <w:bookmarkStart w:id="12" w:name="_GoBack"/>
      <w:bookmarkEnd w:id="12"/>
      <w:r>
        <w:rPr>
          <w:rFonts w:hint="eastAsia" w:ascii="宋体" w:hAnsi="宋体" w:cs="宋体"/>
          <w:sz w:val="24"/>
          <w:szCs w:val="24"/>
        </w:rPr>
        <w:t>币；如果月流动率超过30%，甲方有权单方面解除合同。</w:t>
      </w:r>
    </w:p>
    <w:p>
      <w:pPr>
        <w:pStyle w:val="2"/>
        <w:ind w:firstLine="480"/>
        <w:rPr>
          <w:rFonts w:ascii="宋体" w:hAnsi="宋体" w:cs="宋体"/>
          <w:sz w:val="24"/>
          <w:szCs w:val="24"/>
        </w:rPr>
      </w:pPr>
      <w:r>
        <w:rPr>
          <w:rFonts w:hint="eastAsia" w:ascii="宋体" w:hAnsi="宋体" w:cs="宋体"/>
          <w:sz w:val="24"/>
          <w:szCs w:val="24"/>
        </w:rPr>
        <w:t>7、乙方不得将本合同项目分包或转包给任何单位和个人。否则，甲方有权即刻终止合同，并要求乙方赔偿相应损失。</w:t>
      </w:r>
    </w:p>
    <w:p>
      <w:pPr>
        <w:pStyle w:val="2"/>
        <w:ind w:firstLine="480"/>
        <w:rPr>
          <w:rFonts w:ascii="宋体" w:hAnsi="宋体" w:cs="宋体"/>
          <w:sz w:val="24"/>
          <w:szCs w:val="24"/>
        </w:rPr>
      </w:pPr>
      <w:r>
        <w:rPr>
          <w:rFonts w:hint="eastAsia" w:ascii="宋体" w:hAnsi="宋体" w:cs="宋体"/>
          <w:sz w:val="24"/>
          <w:szCs w:val="24"/>
        </w:rPr>
        <w:t>8、</w:t>
      </w:r>
      <w:r>
        <w:rPr>
          <w:rFonts w:hint="eastAsia" w:ascii="宋体" w:hAnsi="宋体" w:cs="宋体"/>
          <w:bCs/>
          <w:smallCaps/>
          <w:sz w:val="24"/>
        </w:rPr>
        <w:t>实际岗位服务由甲方按照现场管理的实际需要确认。</w:t>
      </w:r>
    </w:p>
    <w:p>
      <w:pPr>
        <w:pStyle w:val="2"/>
        <w:ind w:firstLine="480"/>
        <w:rPr>
          <w:rFonts w:ascii="宋体" w:hAnsi="宋体" w:cs="宋体"/>
          <w:bCs/>
          <w:smallCaps/>
          <w:sz w:val="24"/>
        </w:rPr>
      </w:pPr>
      <w:r>
        <w:rPr>
          <w:rFonts w:hint="eastAsia" w:ascii="宋体" w:hAnsi="宋体" w:cs="宋体"/>
          <w:bCs/>
          <w:smallCaps/>
          <w:sz w:val="24"/>
        </w:rPr>
        <w:t>9、若需对本项目服务岗位进行调整，甲方应提前通过《布岗通知书》（详见本合同附件一），通知乙方增加或减少相关岗位服务，乙方接到通知书后按时进行调整。</w:t>
      </w:r>
    </w:p>
    <w:p>
      <w:pPr>
        <w:pStyle w:val="2"/>
        <w:ind w:firstLine="480"/>
        <w:rPr>
          <w:rFonts w:ascii="宋体" w:hAnsi="宋体" w:cs="宋体"/>
          <w:bCs/>
          <w:smallCaps/>
          <w:sz w:val="24"/>
        </w:rPr>
      </w:pPr>
      <w:r>
        <w:rPr>
          <w:rFonts w:hint="eastAsia" w:ascii="宋体" w:hAnsi="宋体" w:cs="宋体"/>
          <w:bCs/>
          <w:smallCaps/>
          <w:sz w:val="24"/>
        </w:rPr>
        <w:t>10、如乙方未按合同及《布岗通知书》约定的提供岗位服务，甲方有权在支付服务费时，按照服务岗位缺岗天数扣除相应费用（缺岗时间不超过2</w:t>
      </w:r>
      <w:r>
        <w:rPr>
          <w:rFonts w:ascii="宋体" w:hAnsi="宋体" w:cs="宋体"/>
          <w:bCs/>
          <w:smallCaps/>
          <w:sz w:val="24"/>
        </w:rPr>
        <w:t>4小时</w:t>
      </w:r>
      <w:r>
        <w:rPr>
          <w:rFonts w:hint="eastAsia" w:ascii="宋体" w:hAnsi="宋体" w:cs="宋体"/>
          <w:bCs/>
          <w:smallCaps/>
          <w:sz w:val="24"/>
        </w:rPr>
        <w:t>按缺岗1天计算），并按照岗位服务缺岗一天处罚100元另行扣减服务费。</w:t>
      </w:r>
    </w:p>
    <w:p>
      <w:pPr>
        <w:pStyle w:val="2"/>
        <w:ind w:firstLine="480"/>
        <w:rPr>
          <w:rFonts w:ascii="宋体" w:hAnsi="宋体" w:cs="宋体"/>
          <w:bCs/>
          <w:smallCaps/>
          <w:sz w:val="24"/>
        </w:rPr>
      </w:pPr>
      <w:r>
        <w:rPr>
          <w:rFonts w:hint="eastAsia" w:ascii="宋体" w:hAnsi="宋体" w:cs="宋体"/>
          <w:bCs/>
          <w:smallCaps/>
          <w:sz w:val="24"/>
        </w:rPr>
        <w:t>11、乙方应完善培训制度，包括但不限于消防安全培训、紧急事件应急培训、服务礼仪培训、车辆管理培训等，保证为甲方提供服务的驻场员工具备相应岗位上岗技能，符合岗位要求。</w:t>
      </w:r>
    </w:p>
    <w:p>
      <w:pPr>
        <w:pStyle w:val="2"/>
        <w:ind w:firstLine="480"/>
        <w:rPr>
          <w:rFonts w:ascii="宋体" w:hAnsi="宋体" w:cs="宋体"/>
          <w:bCs/>
          <w:smallCaps/>
          <w:sz w:val="24"/>
        </w:rPr>
      </w:pPr>
      <w:r>
        <w:rPr>
          <w:rFonts w:hint="eastAsia" w:ascii="宋体" w:hAnsi="宋体" w:cs="宋体"/>
          <w:bCs/>
          <w:smallCaps/>
          <w:sz w:val="24"/>
        </w:rPr>
        <w:t>12、甲方将根据本合同有关条款及《安保服务检查细则及扣分标准》（详见本合同附件二）的内容，定期对乙方的服务进行考核，考核结果将在《外包单位不合格服务记录表》（详见本合同附件三）进行填报。</w:t>
      </w:r>
    </w:p>
    <w:p>
      <w:pPr>
        <w:pStyle w:val="2"/>
        <w:ind w:firstLine="480"/>
        <w:rPr>
          <w:rFonts w:ascii="宋体" w:hAnsi="宋体" w:cs="宋体"/>
          <w:bCs/>
          <w:smallCaps/>
          <w:sz w:val="24"/>
        </w:rPr>
      </w:pPr>
      <w:r>
        <w:rPr>
          <w:rFonts w:hint="eastAsia" w:ascii="宋体" w:hAnsi="宋体" w:cs="宋体"/>
          <w:bCs/>
          <w:smallCaps/>
          <w:sz w:val="24"/>
        </w:rPr>
        <w:t>13、月度考核若低于9</w:t>
      </w:r>
      <w:r>
        <w:rPr>
          <w:rFonts w:ascii="宋体" w:hAnsi="宋体" w:cs="宋体"/>
          <w:bCs/>
          <w:smallCaps/>
          <w:sz w:val="24"/>
        </w:rPr>
        <w:t>6</w:t>
      </w:r>
      <w:r>
        <w:rPr>
          <w:rFonts w:hint="eastAsia" w:ascii="宋体" w:hAnsi="宋体" w:cs="宋体"/>
          <w:bCs/>
          <w:smallCaps/>
          <w:sz w:val="24"/>
        </w:rPr>
        <w:t>分，每低1分，当月安保服务费用将扣减300元，当月度考核低于7</w:t>
      </w:r>
      <w:r>
        <w:rPr>
          <w:rFonts w:ascii="宋体" w:hAnsi="宋体" w:cs="宋体"/>
          <w:bCs/>
          <w:smallCaps/>
          <w:sz w:val="24"/>
        </w:rPr>
        <w:t>0</w:t>
      </w:r>
      <w:r>
        <w:rPr>
          <w:rFonts w:hint="eastAsia" w:ascii="宋体" w:hAnsi="宋体" w:cs="宋体"/>
          <w:bCs/>
          <w:smallCaps/>
          <w:sz w:val="24"/>
        </w:rPr>
        <w:t>分（含），甲方有权解除本合同并要求赔偿。</w:t>
      </w:r>
    </w:p>
    <w:p>
      <w:pPr>
        <w:pStyle w:val="2"/>
        <w:ind w:firstLine="480"/>
        <w:rPr>
          <w:rFonts w:ascii="宋体" w:hAnsi="宋体" w:cs="宋体"/>
          <w:bCs/>
          <w:smallCaps/>
          <w:sz w:val="24"/>
        </w:rPr>
      </w:pPr>
      <w:r>
        <w:rPr>
          <w:rFonts w:hint="eastAsia" w:ascii="宋体" w:hAnsi="宋体" w:cs="宋体"/>
          <w:bCs/>
          <w:smallCaps/>
          <w:sz w:val="24"/>
        </w:rPr>
        <w:t>14、乙方须按甲方规定的停车场收费标准收费并及时足额上缴费用，无弄虚作假或贪污等现象，否则，乙方除返还应缴费用外，甲方还将扣减乙方当月服务费用的20%。</w:t>
      </w:r>
    </w:p>
    <w:p>
      <w:pPr>
        <w:widowControl/>
        <w:adjustRightInd w:val="0"/>
        <w:snapToGrid w:val="0"/>
        <w:spacing w:line="360" w:lineRule="auto"/>
        <w:ind w:firstLine="482" w:firstLineChars="200"/>
        <w:rPr>
          <w:rFonts w:ascii="宋体" w:hAnsi="宋体" w:cs="宋体"/>
          <w:b/>
          <w:kern w:val="0"/>
          <w:sz w:val="24"/>
        </w:rPr>
      </w:pPr>
      <w:r>
        <w:rPr>
          <w:rFonts w:hint="eastAsia" w:ascii="宋体" w:hAnsi="宋体" w:cs="宋体"/>
          <w:b/>
          <w:bCs/>
          <w:smallCaps/>
          <w:kern w:val="0"/>
          <w:sz w:val="24"/>
        </w:rPr>
        <w:t xml:space="preserve">第五条 </w:t>
      </w:r>
      <w:r>
        <w:rPr>
          <w:rFonts w:hint="eastAsia" w:ascii="宋体" w:hAnsi="宋体" w:cs="宋体"/>
          <w:b/>
          <w:kern w:val="0"/>
          <w:sz w:val="24"/>
        </w:rPr>
        <w:t>本合同变更及续展</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1、本合同期限自</w:t>
      </w:r>
      <w:r>
        <w:rPr>
          <w:rFonts w:ascii="宋体" w:hAnsi="宋体" w:cs="宋体"/>
          <w:kern w:val="0"/>
          <w:sz w:val="24"/>
          <w:u w:val="single"/>
        </w:rPr>
        <w:t xml:space="preserve">      </w:t>
      </w:r>
      <w:r>
        <w:rPr>
          <w:rFonts w:hint="eastAsia" w:ascii="宋体" w:hAnsi="宋体" w:cs="宋体"/>
          <w:kern w:val="0"/>
          <w:sz w:val="24"/>
        </w:rPr>
        <w:t>年</w:t>
      </w:r>
      <w:r>
        <w:rPr>
          <w:rFonts w:ascii="宋体" w:hAnsi="宋体" w:cs="宋体"/>
          <w:kern w:val="0"/>
          <w:sz w:val="24"/>
        </w:rPr>
        <w:t xml:space="preserve"> </w:t>
      </w:r>
      <w:r>
        <w:rPr>
          <w:rFonts w:ascii="宋体" w:hAnsi="宋体" w:cs="宋体"/>
          <w:kern w:val="0"/>
          <w:sz w:val="24"/>
          <w:u w:val="single"/>
        </w:rPr>
        <w:t xml:space="preserve">   </w:t>
      </w: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rPr>
        <w:t>日至</w:t>
      </w:r>
      <w:r>
        <w:rPr>
          <w:rFonts w:ascii="宋体" w:hAnsi="宋体" w:cs="宋体"/>
          <w:kern w:val="0"/>
          <w:sz w:val="24"/>
          <w:u w:val="single"/>
        </w:rPr>
        <w:t xml:space="preserve">    </w:t>
      </w:r>
      <w:r>
        <w:rPr>
          <w:rFonts w:hint="eastAsia" w:ascii="宋体" w:hAnsi="宋体" w:cs="宋体"/>
          <w:kern w:val="0"/>
          <w:sz w:val="24"/>
        </w:rPr>
        <w:t>年</w:t>
      </w:r>
      <w:r>
        <w:rPr>
          <w:rFonts w:ascii="宋体" w:hAnsi="宋体" w:cs="宋体"/>
          <w:kern w:val="0"/>
          <w:sz w:val="24"/>
          <w:u w:val="single"/>
        </w:rPr>
        <w:t xml:space="preserve">   </w:t>
      </w: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rPr>
        <w:t>日。</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2、在本合同有效期内，经甲乙双方协商一致，可变更本合同。</w:t>
      </w:r>
    </w:p>
    <w:p>
      <w:pPr>
        <w:widowControl/>
        <w:adjustRightInd w:val="0"/>
        <w:snapToGrid w:val="0"/>
        <w:spacing w:after="120" w:line="360" w:lineRule="auto"/>
        <w:ind w:firstLine="480" w:firstLineChars="200"/>
        <w:rPr>
          <w:rFonts w:ascii="宋体" w:hAnsi="宋体" w:cs="宋体"/>
          <w:sz w:val="24"/>
        </w:rPr>
      </w:pPr>
      <w:r>
        <w:rPr>
          <w:rFonts w:ascii="宋体" w:hAnsi="宋体" w:cs="宋体"/>
          <w:kern w:val="0"/>
          <w:sz w:val="24"/>
        </w:rPr>
        <w:t>3</w:t>
      </w:r>
      <w:r>
        <w:rPr>
          <w:rFonts w:hint="eastAsia" w:ascii="宋体" w:hAnsi="宋体" w:cs="宋体"/>
          <w:kern w:val="0"/>
          <w:sz w:val="24"/>
        </w:rPr>
        <w:t>、</w:t>
      </w:r>
      <w:r>
        <w:rPr>
          <w:rFonts w:hint="eastAsia" w:ascii="宋体" w:hAnsi="宋体" w:cs="宋体"/>
          <w:sz w:val="24"/>
        </w:rPr>
        <w:t>本合同一年一签。合同期限届满前由甲方对乙方进行年度合同履约评价考核，评价结果须达到“良好”或以上时，经双方协商一致可续签合同。</w:t>
      </w:r>
    </w:p>
    <w:p>
      <w:pPr>
        <w:widowControl/>
        <w:adjustRightInd w:val="0"/>
        <w:snapToGrid w:val="0"/>
        <w:spacing w:after="120" w:line="360" w:lineRule="auto"/>
        <w:ind w:firstLine="480" w:firstLineChars="200"/>
        <w:rPr>
          <w:rFonts w:ascii="宋体" w:hAnsi="宋体" w:cs="宋体"/>
          <w:sz w:val="24"/>
        </w:rPr>
      </w:pPr>
      <w:r>
        <w:rPr>
          <w:rFonts w:hint="eastAsia" w:ascii="宋体" w:hAnsi="宋体" w:cs="宋体"/>
          <w:sz w:val="24"/>
        </w:rPr>
        <w:t>4、本合同期满前一个月，任何一方均应向对方明确通知是否续签本合同，如双方明确表示继续履行本合同的，则双方需另行订立书面合同。</w:t>
      </w:r>
    </w:p>
    <w:p>
      <w:pPr>
        <w:widowControl/>
        <w:adjustRightInd w:val="0"/>
        <w:snapToGrid w:val="0"/>
        <w:spacing w:line="360" w:lineRule="auto"/>
        <w:ind w:firstLine="482" w:firstLineChars="200"/>
        <w:rPr>
          <w:rFonts w:ascii="宋体" w:hAnsi="宋体" w:cs="宋体"/>
          <w:b/>
          <w:kern w:val="0"/>
          <w:sz w:val="24"/>
        </w:rPr>
      </w:pPr>
      <w:r>
        <w:rPr>
          <w:rFonts w:hint="eastAsia" w:ascii="宋体" w:hAnsi="宋体" w:cs="宋体"/>
          <w:b/>
          <w:kern w:val="0"/>
          <w:sz w:val="24"/>
        </w:rPr>
        <w:t>第六条 终止合同</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1、本合同可以在任何时候经甲方乙方协商一致并达成书面协议，提前终止本合同。</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2、甲方乙方同意发生下列情况之一时，合同一方可以在以书面形式通知对方一个月后单方面终止本合同:</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（1）如甲方不再接管该项目或遇到不可抗力因素导致合同无法履行；</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（2）任何一方违反或未履行本合同中所列的任何条款，并在接到对方书面通知起计三十天内未能予以纠正；</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（3）出现其它事件致使甲方乙方一致认为不能履行本合同或者履行成为不必要。</w:t>
      </w:r>
    </w:p>
    <w:p>
      <w:pPr>
        <w:widowControl/>
        <w:adjustRightInd w:val="0"/>
        <w:snapToGrid w:val="0"/>
        <w:spacing w:line="360" w:lineRule="auto"/>
        <w:ind w:firstLine="482" w:firstLineChars="200"/>
        <w:rPr>
          <w:rFonts w:ascii="宋体" w:hAnsi="宋体" w:cs="宋体"/>
          <w:b/>
          <w:kern w:val="0"/>
          <w:sz w:val="24"/>
        </w:rPr>
      </w:pPr>
      <w:r>
        <w:rPr>
          <w:rFonts w:hint="eastAsia" w:ascii="宋体" w:hAnsi="宋体" w:cs="宋体"/>
          <w:b/>
          <w:kern w:val="0"/>
          <w:sz w:val="24"/>
        </w:rPr>
        <w:t>第七条 履约保证金</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1、乙方在收到中标通知书10个工作日内，并在签订合同前按照中标金额的10%缴纳履约担保金到甲方指定账户。履约担保用于补偿甲方因乙方不能履行其合同义务而蒙受的损失。</w:t>
      </w:r>
    </w:p>
    <w:p>
      <w:pPr>
        <w:widowControl/>
        <w:adjustRightInd w:val="0"/>
        <w:snapToGrid w:val="0"/>
        <w:spacing w:after="120" w:line="360" w:lineRule="auto"/>
        <w:ind w:firstLine="480" w:firstLineChars="200"/>
        <w:rPr>
          <w:rFonts w:ascii="宋体" w:hAnsi="宋体" w:cs="宋体"/>
          <w:kern w:val="0"/>
          <w:sz w:val="24"/>
        </w:rPr>
      </w:pPr>
      <w:r>
        <w:rPr>
          <w:rFonts w:ascii="宋体" w:hAnsi="宋体" w:cs="宋体"/>
          <w:kern w:val="0"/>
          <w:sz w:val="24"/>
        </w:rPr>
        <w:t>2</w:t>
      </w:r>
      <w:r>
        <w:rPr>
          <w:rFonts w:hint="eastAsia" w:ascii="宋体" w:hAnsi="宋体" w:cs="宋体"/>
          <w:kern w:val="0"/>
          <w:sz w:val="24"/>
        </w:rPr>
        <w:t>、履约担保应使用本合同货币，按银行转账方式提交。</w:t>
      </w:r>
    </w:p>
    <w:p>
      <w:pPr>
        <w:widowControl/>
        <w:adjustRightInd w:val="0"/>
        <w:snapToGrid w:val="0"/>
        <w:spacing w:after="120" w:line="360" w:lineRule="auto"/>
        <w:ind w:firstLine="480" w:firstLineChars="200"/>
        <w:rPr>
          <w:rFonts w:ascii="宋体" w:hAnsi="宋体" w:cs="宋体"/>
          <w:kern w:val="0"/>
          <w:sz w:val="24"/>
        </w:rPr>
      </w:pPr>
      <w:r>
        <w:rPr>
          <w:rFonts w:ascii="宋体" w:hAnsi="宋体" w:cs="宋体"/>
          <w:kern w:val="0"/>
          <w:sz w:val="24"/>
        </w:rPr>
        <w:t>3</w:t>
      </w:r>
      <w:r>
        <w:rPr>
          <w:rFonts w:hint="eastAsia" w:ascii="宋体" w:hAnsi="宋体" w:cs="宋体"/>
          <w:kern w:val="0"/>
          <w:sz w:val="24"/>
        </w:rPr>
        <w:t>、履约担保在本合同服务期期满前应完全有效。</w:t>
      </w:r>
    </w:p>
    <w:p>
      <w:pPr>
        <w:widowControl/>
        <w:adjustRightInd w:val="0"/>
        <w:snapToGrid w:val="0"/>
        <w:spacing w:after="120" w:line="360" w:lineRule="auto"/>
        <w:ind w:firstLine="480" w:firstLineChars="200"/>
        <w:rPr>
          <w:rFonts w:ascii="宋体" w:hAnsi="宋体" w:cs="宋体"/>
          <w:kern w:val="0"/>
          <w:sz w:val="24"/>
        </w:rPr>
      </w:pPr>
      <w:r>
        <w:rPr>
          <w:rFonts w:ascii="宋体" w:hAnsi="宋体" w:cs="宋体"/>
          <w:kern w:val="0"/>
          <w:sz w:val="24"/>
        </w:rPr>
        <w:t>4</w:t>
      </w:r>
      <w:r>
        <w:rPr>
          <w:rFonts w:hint="eastAsia" w:ascii="宋体" w:hAnsi="宋体" w:cs="宋体"/>
          <w:kern w:val="0"/>
          <w:sz w:val="24"/>
        </w:rPr>
        <w:t>、如果乙方未能按合同规定履行其义务，甲方有权从履约担保金中取得补偿。服务期满后三十(30)天内，甲方将履约担保金（扣除支付给甲方的补偿款）不计利息退还乙方。</w:t>
      </w:r>
    </w:p>
    <w:p>
      <w:pPr>
        <w:widowControl/>
        <w:adjustRightInd w:val="0"/>
        <w:snapToGrid w:val="0"/>
        <w:spacing w:line="360" w:lineRule="auto"/>
        <w:ind w:firstLine="482" w:firstLineChars="200"/>
        <w:rPr>
          <w:rFonts w:ascii="宋体" w:hAnsi="宋体" w:cs="宋体"/>
          <w:b/>
          <w:sz w:val="24"/>
        </w:rPr>
      </w:pPr>
      <w:bookmarkStart w:id="10" w:name="7"/>
      <w:r>
        <w:rPr>
          <w:rFonts w:hint="eastAsia" w:ascii="宋体" w:hAnsi="宋体" w:cs="宋体"/>
          <w:b/>
          <w:bCs/>
          <w:smallCaps/>
          <w:kern w:val="0"/>
          <w:sz w:val="24"/>
        </w:rPr>
        <w:t>第八条</w:t>
      </w:r>
      <w:bookmarkEnd w:id="10"/>
      <w:r>
        <w:rPr>
          <w:rFonts w:hint="eastAsia" w:ascii="宋体" w:hAnsi="宋体" w:cs="宋体"/>
          <w:b/>
          <w:bCs/>
          <w:smallCaps/>
          <w:kern w:val="0"/>
          <w:sz w:val="24"/>
        </w:rPr>
        <w:t xml:space="preserve"> </w:t>
      </w:r>
      <w:r>
        <w:rPr>
          <w:rFonts w:hint="eastAsia" w:ascii="宋体" w:hAnsi="宋体" w:cs="宋体"/>
          <w:b/>
          <w:sz w:val="24"/>
        </w:rPr>
        <w:t>违约责任</w:t>
      </w:r>
    </w:p>
    <w:p>
      <w:pPr>
        <w:widowControl/>
        <w:numPr>
          <w:ilvl w:val="0"/>
          <w:numId w:val="14"/>
        </w:numPr>
        <w:adjustRightInd w:val="0"/>
        <w:snapToGrid w:val="0"/>
        <w:spacing w:line="360" w:lineRule="auto"/>
        <w:ind w:left="0" w:firstLine="480" w:firstLineChars="200"/>
        <w:rPr>
          <w:rFonts w:ascii="宋体" w:hAnsi="宋体" w:cs="宋体"/>
          <w:bCs/>
          <w:smallCaps/>
          <w:kern w:val="0"/>
          <w:sz w:val="24"/>
        </w:rPr>
      </w:pPr>
      <w:r>
        <w:rPr>
          <w:rFonts w:hint="eastAsia" w:ascii="宋体" w:hAnsi="宋体" w:cs="宋体"/>
          <w:bCs/>
          <w:smallCaps/>
          <w:kern w:val="0"/>
          <w:sz w:val="24"/>
        </w:rPr>
        <w:t>甲方因企业管理需求变化或丧失对合同约定区域的管理权等情形需要提前终止合同的，应提前三十天通知到乙方，合同按甲方通知约定之日起解除。甲方按约定提前通知后解除合同的，不构成违约，乙方不得就此主张任何违约赔偿责任。</w:t>
      </w:r>
    </w:p>
    <w:p>
      <w:pPr>
        <w:widowControl/>
        <w:numPr>
          <w:ilvl w:val="0"/>
          <w:numId w:val="14"/>
        </w:numPr>
        <w:adjustRightInd w:val="0"/>
        <w:snapToGrid w:val="0"/>
        <w:spacing w:line="360" w:lineRule="auto"/>
        <w:ind w:left="0" w:firstLine="480" w:firstLineChars="200"/>
        <w:rPr>
          <w:rFonts w:ascii="宋体" w:hAnsi="宋体" w:cs="宋体"/>
          <w:bCs/>
          <w:smallCaps/>
          <w:kern w:val="0"/>
          <w:sz w:val="24"/>
        </w:rPr>
      </w:pPr>
      <w:r>
        <w:rPr>
          <w:rFonts w:hint="eastAsia" w:ascii="宋体" w:hAnsi="宋体" w:cs="宋体"/>
          <w:bCs/>
          <w:smallCaps/>
          <w:kern w:val="0"/>
          <w:sz w:val="24"/>
        </w:rPr>
        <w:t>甲方指派乙方驻场人员从事本合同约定的安保服务职责范围内的事项，而导致驻场人员人身意外伤害的，由乙方负责承担相关的赔偿义务，甲方不承担对受伤害驻场人员的赔偿义务。如乙方驻场人员履行职责过程中的故意或重大过失行为损害甲方或第三方权益时，乙方承担赔偿责任。</w:t>
      </w:r>
    </w:p>
    <w:p>
      <w:pPr>
        <w:widowControl/>
        <w:numPr>
          <w:ilvl w:val="0"/>
          <w:numId w:val="14"/>
        </w:numPr>
        <w:adjustRightInd w:val="0"/>
        <w:snapToGrid w:val="0"/>
        <w:spacing w:line="360" w:lineRule="auto"/>
        <w:ind w:left="0" w:firstLine="480" w:firstLineChars="200"/>
        <w:rPr>
          <w:rFonts w:ascii="宋体" w:hAnsi="宋体" w:cs="宋体"/>
          <w:bCs/>
          <w:smallCaps/>
          <w:kern w:val="0"/>
          <w:sz w:val="24"/>
        </w:rPr>
      </w:pPr>
      <w:r>
        <w:rPr>
          <w:rFonts w:hint="eastAsia" w:ascii="宋体" w:hAnsi="宋体" w:cs="宋体"/>
          <w:bCs/>
          <w:smallCaps/>
          <w:kern w:val="0"/>
          <w:sz w:val="24"/>
        </w:rPr>
        <w:t>甲方按《安保服务检查细则及扣分标准》（详见本合同附件二）的相关要求对乙方服务进行考核，当月度考核低于</w:t>
      </w:r>
      <w:r>
        <w:rPr>
          <w:rFonts w:ascii="宋体" w:hAnsi="宋体" w:cs="宋体"/>
          <w:bCs/>
          <w:smallCaps/>
          <w:kern w:val="0"/>
          <w:sz w:val="24"/>
        </w:rPr>
        <w:t>70</w:t>
      </w:r>
      <w:r>
        <w:rPr>
          <w:rFonts w:hint="eastAsia" w:ascii="宋体" w:hAnsi="宋体" w:cs="宋体"/>
          <w:bCs/>
          <w:smallCaps/>
          <w:kern w:val="0"/>
          <w:sz w:val="24"/>
        </w:rPr>
        <w:t>分（含</w:t>
      </w:r>
      <w:r>
        <w:rPr>
          <w:rFonts w:ascii="宋体" w:hAnsi="宋体" w:cs="宋体"/>
          <w:bCs/>
          <w:smallCaps/>
          <w:kern w:val="0"/>
          <w:sz w:val="24"/>
        </w:rPr>
        <w:t>70</w:t>
      </w:r>
      <w:r>
        <w:rPr>
          <w:rFonts w:hint="eastAsia" w:ascii="宋体" w:hAnsi="宋体" w:cs="宋体"/>
          <w:bCs/>
          <w:smallCaps/>
          <w:kern w:val="0"/>
          <w:sz w:val="24"/>
        </w:rPr>
        <w:t>分）时，甲方有权解除合同。同时乙方应当按上月实际支付的服务费标准向甲方支付两个月的违约金。</w:t>
      </w:r>
    </w:p>
    <w:p>
      <w:pPr>
        <w:widowControl/>
        <w:numPr>
          <w:ilvl w:val="0"/>
          <w:numId w:val="14"/>
        </w:numPr>
        <w:adjustRightInd w:val="0"/>
        <w:snapToGrid w:val="0"/>
        <w:spacing w:line="360" w:lineRule="auto"/>
        <w:ind w:left="0" w:firstLine="480" w:firstLineChars="200"/>
        <w:rPr>
          <w:rFonts w:ascii="宋体" w:hAnsi="宋体" w:cs="宋体"/>
          <w:bCs/>
          <w:smallCaps/>
          <w:kern w:val="0"/>
          <w:sz w:val="24"/>
        </w:rPr>
      </w:pPr>
      <w:r>
        <w:rPr>
          <w:rFonts w:hint="eastAsia" w:ascii="宋体" w:hAnsi="宋体" w:cs="宋体"/>
          <w:bCs/>
          <w:smallCaps/>
          <w:kern w:val="0"/>
          <w:sz w:val="24"/>
        </w:rPr>
        <w:t>如乙方或乙方驻场人员未能按合同约定提供服务，或服务中出现严重错误、严重失职，或服务差劣的，甲方可向乙方发出书面警告信，乙方应在指定时间内书面回复整改方案并应完成该次整改。若累计3次乙方均未在甲方指定时间内回复或未完成该次整改及未书面告知甲方，视为乙方违约，甲方有权提前解除本合同而无需承担赔偿责任。甲方因此受到损失的，乙方应予赔偿。</w:t>
      </w:r>
    </w:p>
    <w:p>
      <w:pPr>
        <w:widowControl/>
        <w:numPr>
          <w:ilvl w:val="0"/>
          <w:numId w:val="14"/>
        </w:numPr>
        <w:adjustRightInd w:val="0"/>
        <w:snapToGrid w:val="0"/>
        <w:spacing w:line="360" w:lineRule="auto"/>
        <w:ind w:left="0" w:firstLine="480" w:firstLineChars="200"/>
        <w:rPr>
          <w:rFonts w:ascii="宋体" w:hAnsi="宋体" w:cs="宋体"/>
          <w:bCs/>
          <w:smallCaps/>
          <w:kern w:val="0"/>
          <w:sz w:val="24"/>
        </w:rPr>
      </w:pPr>
      <w:r>
        <w:rPr>
          <w:rFonts w:hint="eastAsia" w:ascii="宋体" w:hAnsi="宋体" w:cs="宋体"/>
          <w:bCs/>
          <w:smallCaps/>
          <w:kern w:val="0"/>
          <w:sz w:val="24"/>
        </w:rPr>
        <w:t>乙方不得将本合同全部或部分转委托给第三方执行，一切工作必须由乙方自行完成。如乙方擅自将本合同的有关权利和义务转让给第三方，视为违约，甲方有权单方面解除合同，乙方须赔偿由此给甲方造成的一切损失及甲方为此支付的所有费用。</w:t>
      </w:r>
    </w:p>
    <w:p>
      <w:pPr>
        <w:widowControl/>
        <w:numPr>
          <w:ilvl w:val="0"/>
          <w:numId w:val="14"/>
        </w:numPr>
        <w:adjustRightInd w:val="0"/>
        <w:snapToGrid w:val="0"/>
        <w:spacing w:line="360" w:lineRule="auto"/>
        <w:ind w:left="0" w:firstLine="480" w:firstLineChars="200"/>
        <w:rPr>
          <w:rFonts w:ascii="宋体" w:hAnsi="宋体" w:cs="宋体"/>
          <w:bCs/>
          <w:smallCaps/>
          <w:kern w:val="0"/>
          <w:sz w:val="24"/>
        </w:rPr>
      </w:pPr>
      <w:r>
        <w:rPr>
          <w:rFonts w:hint="eastAsia" w:ascii="宋体" w:hAnsi="宋体" w:cs="宋体"/>
          <w:bCs/>
          <w:smallCaps/>
          <w:kern w:val="0"/>
          <w:sz w:val="24"/>
        </w:rPr>
        <w:t>乙方发生下列违约行为之一的，甲方有权解除合同并有权停止支付合同总计服务金额的余额，以及应付予乙方的相关款项，且有权直接以乙方已提供的服务金额抵扣相应的应由乙方承担的本合同项下的违约金，或有关的损害赔偿金并赔偿甲方的一切损失，还可就不足之部分(如有)向乙方进行追讨；但甲方应提供相应证据证实乙方存在违约情形，甲方依本款采取的措施必须是合理的：</w:t>
      </w:r>
    </w:p>
    <w:p>
      <w:pPr>
        <w:numPr>
          <w:ilvl w:val="0"/>
          <w:numId w:val="15"/>
        </w:numPr>
        <w:tabs>
          <w:tab w:val="left" w:pos="640"/>
          <w:tab w:val="left" w:pos="1680"/>
        </w:tabs>
        <w:spacing w:line="360" w:lineRule="auto"/>
        <w:ind w:left="0" w:firstLine="480" w:firstLineChars="200"/>
        <w:rPr>
          <w:rFonts w:ascii="宋体" w:hAnsi="宋体" w:cs="宋体"/>
          <w:sz w:val="24"/>
        </w:rPr>
      </w:pPr>
      <w:r>
        <w:rPr>
          <w:rFonts w:hint="eastAsia" w:ascii="宋体" w:hAnsi="宋体" w:cs="宋体"/>
          <w:sz w:val="24"/>
        </w:rPr>
        <w:t>提供的服务本身存在缺陷、或其他问题，给任何消费者/使用者/其他第三人造成生命/身体/财产等方面的损害，已经被中国政府部门等进行查处或制裁，或者对招标人造成重大损失的；</w:t>
      </w:r>
    </w:p>
    <w:p>
      <w:pPr>
        <w:numPr>
          <w:ilvl w:val="0"/>
          <w:numId w:val="15"/>
        </w:numPr>
        <w:tabs>
          <w:tab w:val="left" w:pos="640"/>
          <w:tab w:val="left" w:pos="1680"/>
        </w:tabs>
        <w:spacing w:line="360" w:lineRule="auto"/>
        <w:ind w:left="0" w:firstLine="480" w:firstLineChars="200"/>
        <w:rPr>
          <w:rFonts w:ascii="宋体" w:hAnsi="宋体" w:cs="宋体"/>
          <w:sz w:val="24"/>
        </w:rPr>
      </w:pPr>
      <w:r>
        <w:rPr>
          <w:rFonts w:hint="eastAsia" w:ascii="宋体" w:hAnsi="宋体" w:cs="宋体"/>
          <w:sz w:val="24"/>
        </w:rPr>
        <w:t>提供的服务侵犯业主/甲方及或其他第三方的，包括但不限于专利权/商标权/专有技术/互联网络域名权/商业秘密等知识产权以及其他权利，致使本合同目的无法实现的；</w:t>
      </w:r>
    </w:p>
    <w:p>
      <w:pPr>
        <w:numPr>
          <w:ilvl w:val="0"/>
          <w:numId w:val="15"/>
        </w:numPr>
        <w:tabs>
          <w:tab w:val="left" w:pos="640"/>
          <w:tab w:val="left" w:pos="1680"/>
        </w:tabs>
        <w:spacing w:line="360" w:lineRule="auto"/>
        <w:ind w:left="0" w:firstLine="480" w:firstLineChars="200"/>
        <w:rPr>
          <w:rFonts w:ascii="宋体" w:hAnsi="宋体" w:cs="宋体"/>
          <w:sz w:val="24"/>
        </w:rPr>
      </w:pPr>
      <w:r>
        <w:rPr>
          <w:rFonts w:hint="eastAsia" w:ascii="宋体" w:hAnsi="宋体" w:cs="宋体"/>
          <w:sz w:val="24"/>
        </w:rPr>
        <w:t>出现乙方或者乙方的财产被诉讼保全/被拍卖/被强制执行/被政府机关查处/整改/主动或者被动地进行清算或者整顿的，致使乙方履行本合同存在重大困难的情形，且甲方在给予乙方一个月的宽限期后，乙方仍不能提供第三者履约担保的。</w:t>
      </w:r>
    </w:p>
    <w:p>
      <w:pPr>
        <w:widowControl/>
        <w:adjustRightInd w:val="0"/>
        <w:snapToGrid w:val="0"/>
        <w:spacing w:line="360" w:lineRule="auto"/>
        <w:ind w:firstLine="482" w:firstLineChars="200"/>
        <w:rPr>
          <w:rFonts w:ascii="宋体" w:hAnsi="宋体" w:cs="宋体"/>
          <w:b/>
          <w:kern w:val="0"/>
          <w:sz w:val="24"/>
        </w:rPr>
      </w:pPr>
      <w:r>
        <w:rPr>
          <w:rFonts w:hint="eastAsia" w:ascii="宋体" w:hAnsi="宋体" w:cs="宋体"/>
          <w:b/>
          <w:kern w:val="0"/>
          <w:sz w:val="24"/>
        </w:rPr>
        <w:t>第九条 争议的解决方式</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甲方追究乙方安保服务工作失职的赔偿责任，双方可先行协商解决，协商一致后，乙方须在10个工作日内支付赔偿金。如协商未果可向深圳前海合作区人民法院提起诉讼，乙方的赔偿责任依据法院的生效判决来确定。</w:t>
      </w:r>
    </w:p>
    <w:p>
      <w:pPr>
        <w:widowControl/>
        <w:adjustRightInd w:val="0"/>
        <w:snapToGrid w:val="0"/>
        <w:spacing w:line="360" w:lineRule="auto"/>
        <w:ind w:firstLine="482" w:firstLineChars="200"/>
        <w:rPr>
          <w:rFonts w:ascii="宋体" w:hAnsi="宋体" w:cs="宋体"/>
          <w:b/>
          <w:kern w:val="0"/>
          <w:sz w:val="24"/>
        </w:rPr>
      </w:pPr>
      <w:r>
        <w:rPr>
          <w:rFonts w:hint="eastAsia" w:ascii="宋体" w:hAnsi="宋体" w:cs="宋体"/>
          <w:b/>
          <w:bCs/>
          <w:smallCaps/>
          <w:kern w:val="0"/>
          <w:sz w:val="24"/>
        </w:rPr>
        <w:t xml:space="preserve">第十条 </w:t>
      </w:r>
      <w:r>
        <w:rPr>
          <w:rFonts w:hint="eastAsia" w:ascii="宋体" w:hAnsi="宋体" w:cs="宋体"/>
          <w:b/>
          <w:kern w:val="0"/>
          <w:sz w:val="24"/>
        </w:rPr>
        <w:t>费用支付</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1、本合同安保服务费用计取如下：</w:t>
      </w:r>
    </w:p>
    <w:p>
      <w:pPr>
        <w:widowControl/>
        <w:numPr>
          <w:ilvl w:val="0"/>
          <w:numId w:val="16"/>
        </w:numPr>
        <w:adjustRightInd w:val="0"/>
        <w:snapToGrid w:val="0"/>
        <w:spacing w:line="360" w:lineRule="auto"/>
        <w:ind w:left="0" w:firstLine="480" w:firstLineChars="200"/>
        <w:rPr>
          <w:rFonts w:ascii="宋体" w:hAnsi="宋体" w:cs="宋体"/>
          <w:sz w:val="24"/>
        </w:rPr>
      </w:pPr>
      <w:r>
        <w:rPr>
          <w:rFonts w:hint="eastAsia" w:ascii="宋体" w:hAnsi="宋体" w:cs="宋体"/>
          <w:kern w:val="0"/>
          <w:sz w:val="24"/>
        </w:rPr>
        <w:t>本合同安保服务费用每季度支付一次，一次支付三个月的服务费。乙方提供的安保岗位服务以甲方实际发放的布岗通知书为准，甲方根据乙方提供的岗位服务实际考勤及考核结果结算。</w:t>
      </w:r>
      <w:r>
        <w:rPr>
          <w:rFonts w:hint="eastAsia" w:ascii="宋体" w:hAnsi="宋体" w:cs="宋体"/>
          <w:sz w:val="24"/>
        </w:rPr>
        <w:t>所有安保服务岗位的出勤、在岗等情况，甲方均以考勤工具记录为准，特殊情况无法打卡的，以甲方负责人和乙方负责人签字确认的记录为准，同时以此作为向乙方计付每季度服务费的依据。</w:t>
      </w:r>
    </w:p>
    <w:p>
      <w:pPr>
        <w:widowControl/>
        <w:numPr>
          <w:ilvl w:val="0"/>
          <w:numId w:val="16"/>
        </w:numPr>
        <w:adjustRightInd w:val="0"/>
        <w:snapToGrid w:val="0"/>
        <w:spacing w:line="360" w:lineRule="auto"/>
        <w:ind w:left="0" w:firstLine="480" w:firstLineChars="200"/>
      </w:pPr>
      <w:r>
        <w:rPr>
          <w:rFonts w:ascii="宋体" w:hAnsi="宋体" w:cs="宋体"/>
          <w:sz w:val="24"/>
        </w:rPr>
        <w:t>服务费用</w:t>
      </w:r>
      <w:r>
        <w:rPr>
          <w:rFonts w:hint="eastAsia" w:ascii="宋体" w:hAnsi="宋体" w:cs="宋体"/>
          <w:kern w:val="0"/>
          <w:sz w:val="24"/>
        </w:rPr>
        <w:t>包括但不限于乙方提供服务的人工费、工器具使用费、材料费、通胀风险、安保物料（手套、太阳镜等）、利润、企业管理费、税金、规费、食宿费等一切费用；</w:t>
      </w:r>
    </w:p>
    <w:p>
      <w:pPr>
        <w:widowControl/>
        <w:numPr>
          <w:ilvl w:val="0"/>
          <w:numId w:val="16"/>
        </w:numPr>
        <w:adjustRightInd w:val="0"/>
        <w:snapToGrid w:val="0"/>
        <w:spacing w:line="360" w:lineRule="auto"/>
        <w:ind w:left="0" w:firstLine="480" w:firstLineChars="200"/>
        <w:rPr>
          <w:rFonts w:ascii="宋体" w:hAnsi="宋体" w:cs="宋体"/>
          <w:kern w:val="0"/>
          <w:sz w:val="24"/>
        </w:rPr>
      </w:pPr>
      <w:r>
        <w:rPr>
          <w:rFonts w:hint="eastAsia" w:ascii="宋体" w:hAnsi="宋体" w:cs="宋体"/>
          <w:kern w:val="0"/>
          <w:sz w:val="24"/>
        </w:rPr>
        <w:t>本合同总价暂定为人民币</w:t>
      </w:r>
      <w:r>
        <w:rPr>
          <w:rFonts w:hint="eastAsia" w:ascii="宋体" w:hAnsi="宋体" w:cs="宋体"/>
          <w:kern w:val="0"/>
          <w:sz w:val="24"/>
          <w:u w:val="single"/>
        </w:rPr>
        <w:t xml:space="preserve">         </w:t>
      </w:r>
      <w:r>
        <w:rPr>
          <w:rFonts w:hint="eastAsia" w:ascii="宋体" w:hAnsi="宋体" w:cs="宋体"/>
          <w:kern w:val="0"/>
          <w:sz w:val="24"/>
        </w:rPr>
        <w:t>元（大写：</w:t>
      </w:r>
      <w:r>
        <w:rPr>
          <w:rFonts w:hint="eastAsia" w:ascii="宋体" w:hAnsi="宋体" w:cs="宋体"/>
          <w:kern w:val="0"/>
          <w:sz w:val="24"/>
          <w:u w:val="single"/>
        </w:rPr>
        <w:t xml:space="preserve">        </w:t>
      </w:r>
      <w:r>
        <w:rPr>
          <w:rFonts w:hint="eastAsia" w:ascii="宋体" w:hAnsi="宋体" w:cs="宋体"/>
          <w:kern w:val="0"/>
          <w:sz w:val="24"/>
        </w:rPr>
        <w:t>），实际金额按照以下方式据实结算：</w:t>
      </w:r>
    </w:p>
    <w:p>
      <w:pPr>
        <w:widowControl/>
        <w:numPr>
          <w:ilvl w:val="0"/>
          <w:numId w:val="17"/>
        </w:numPr>
        <w:adjustRightInd w:val="0"/>
        <w:snapToGrid w:val="0"/>
        <w:spacing w:line="360" w:lineRule="auto"/>
        <w:ind w:left="0" w:firstLine="480" w:firstLineChars="200"/>
        <w:rPr>
          <w:rFonts w:ascii="宋体" w:hAnsi="宋体" w:cs="宋体"/>
          <w:kern w:val="0"/>
          <w:sz w:val="24"/>
        </w:rPr>
      </w:pPr>
      <w:r>
        <w:rPr>
          <w:rFonts w:hint="eastAsia" w:ascii="宋体" w:hAnsi="宋体" w:cs="宋体"/>
          <w:kern w:val="0"/>
          <w:sz w:val="24"/>
        </w:rPr>
        <w:t>保安队长岗位服务综合单价按人民币</w:t>
      </w:r>
      <w:r>
        <w:rPr>
          <w:rFonts w:hint="eastAsia" w:ascii="宋体" w:hAnsi="宋体" w:cs="宋体"/>
          <w:kern w:val="0"/>
          <w:sz w:val="24"/>
          <w:u w:val="single"/>
        </w:rPr>
        <w:t xml:space="preserve">         </w:t>
      </w:r>
      <w:r>
        <w:rPr>
          <w:rFonts w:hint="eastAsia" w:ascii="宋体" w:hAnsi="宋体" w:cs="宋体"/>
          <w:kern w:val="0"/>
          <w:sz w:val="24"/>
        </w:rPr>
        <w:t>元（大写：</w:t>
      </w:r>
      <w:r>
        <w:rPr>
          <w:rFonts w:hint="eastAsia" w:ascii="宋体" w:hAnsi="宋体" w:cs="宋体"/>
          <w:kern w:val="0"/>
          <w:sz w:val="24"/>
          <w:u w:val="single"/>
        </w:rPr>
        <w:t xml:space="preserve">       </w:t>
      </w:r>
      <w:r>
        <w:rPr>
          <w:rFonts w:hint="eastAsia" w:ascii="宋体" w:hAnsi="宋体" w:cs="宋体"/>
          <w:kern w:val="0"/>
          <w:sz w:val="24"/>
        </w:rPr>
        <w:t xml:space="preserve"> ）/</w:t>
      </w:r>
      <w:r>
        <w:rPr>
          <w:rFonts w:ascii="宋体" w:hAnsi="宋体" w:cs="宋体"/>
          <w:kern w:val="0"/>
          <w:sz w:val="24"/>
        </w:rPr>
        <w:t>月</w:t>
      </w:r>
      <w:r>
        <w:rPr>
          <w:rFonts w:hint="eastAsia" w:ascii="宋体" w:hAnsi="宋体" w:cs="宋体"/>
          <w:kern w:val="0"/>
          <w:sz w:val="24"/>
        </w:rPr>
        <w:t>计取；</w:t>
      </w:r>
    </w:p>
    <w:p>
      <w:pPr>
        <w:widowControl/>
        <w:numPr>
          <w:ilvl w:val="0"/>
          <w:numId w:val="17"/>
        </w:numPr>
        <w:adjustRightInd w:val="0"/>
        <w:snapToGrid w:val="0"/>
        <w:spacing w:line="360" w:lineRule="auto"/>
        <w:ind w:left="0" w:firstLine="480" w:firstLineChars="200"/>
        <w:rPr>
          <w:rFonts w:ascii="宋体" w:hAnsi="宋体" w:cs="宋体"/>
          <w:kern w:val="0"/>
          <w:sz w:val="24"/>
        </w:rPr>
      </w:pPr>
      <w:r>
        <w:rPr>
          <w:rFonts w:hint="eastAsia" w:ascii="宋体" w:hAnsi="宋体" w:cs="宋体"/>
          <w:kern w:val="0"/>
          <w:sz w:val="24"/>
        </w:rPr>
        <w:t>出入口收费岗位服务综合单价按人民币</w:t>
      </w:r>
      <w:r>
        <w:rPr>
          <w:rFonts w:hint="eastAsia" w:ascii="宋体" w:hAnsi="宋体" w:cs="宋体"/>
          <w:kern w:val="0"/>
          <w:sz w:val="24"/>
          <w:u w:val="single"/>
        </w:rPr>
        <w:t xml:space="preserve">         </w:t>
      </w:r>
      <w:r>
        <w:rPr>
          <w:rFonts w:hint="eastAsia" w:ascii="宋体" w:hAnsi="宋体" w:cs="宋体"/>
          <w:kern w:val="0"/>
          <w:sz w:val="24"/>
        </w:rPr>
        <w:t>元（大写：</w:t>
      </w:r>
      <w:r>
        <w:rPr>
          <w:rFonts w:hint="eastAsia" w:ascii="宋体" w:hAnsi="宋体" w:cs="宋体"/>
          <w:kern w:val="0"/>
          <w:sz w:val="24"/>
          <w:u w:val="single"/>
        </w:rPr>
        <w:t xml:space="preserve">       </w:t>
      </w:r>
      <w:r>
        <w:rPr>
          <w:rFonts w:hint="eastAsia" w:ascii="宋体" w:hAnsi="宋体" w:cs="宋体"/>
          <w:kern w:val="0"/>
          <w:sz w:val="24"/>
        </w:rPr>
        <w:t xml:space="preserve"> ）/</w:t>
      </w:r>
      <w:r>
        <w:rPr>
          <w:rFonts w:ascii="宋体" w:hAnsi="宋体" w:cs="宋体"/>
          <w:kern w:val="0"/>
          <w:sz w:val="24"/>
        </w:rPr>
        <w:t>月</w:t>
      </w:r>
      <w:r>
        <w:rPr>
          <w:rFonts w:hint="eastAsia" w:ascii="宋体" w:hAnsi="宋体" w:cs="宋体"/>
          <w:kern w:val="0"/>
          <w:sz w:val="24"/>
        </w:rPr>
        <w:t>计取；</w:t>
      </w:r>
    </w:p>
    <w:p>
      <w:pPr>
        <w:widowControl/>
        <w:numPr>
          <w:ilvl w:val="0"/>
          <w:numId w:val="17"/>
        </w:numPr>
        <w:adjustRightInd w:val="0"/>
        <w:snapToGrid w:val="0"/>
        <w:spacing w:line="360" w:lineRule="auto"/>
        <w:ind w:left="0" w:firstLine="480" w:firstLineChars="200"/>
        <w:rPr>
          <w:rFonts w:ascii="宋体" w:hAnsi="宋体" w:cs="宋体"/>
          <w:kern w:val="0"/>
          <w:sz w:val="24"/>
        </w:rPr>
      </w:pPr>
      <w:r>
        <w:rPr>
          <w:rFonts w:hint="eastAsia" w:ascii="宋体" w:hAnsi="宋体" w:cs="宋体"/>
          <w:kern w:val="0"/>
          <w:sz w:val="24"/>
        </w:rPr>
        <w:t>乙方应按甲方要求的岗位服务时长进行值岗，各岗位服务服务时长均为每天2</w:t>
      </w:r>
      <w:r>
        <w:rPr>
          <w:rFonts w:ascii="宋体" w:hAnsi="宋体" w:cs="宋体"/>
          <w:kern w:val="0"/>
          <w:sz w:val="24"/>
        </w:rPr>
        <w:t>4</w:t>
      </w:r>
      <w:r>
        <w:rPr>
          <w:rFonts w:hint="eastAsia" w:ascii="宋体" w:hAnsi="宋体" w:cs="宋体"/>
          <w:kern w:val="0"/>
          <w:sz w:val="24"/>
        </w:rPr>
        <w:t>小时值岗。若不满足要求，岗位服务费用将按实际工作时长和甲方要求的岗位服务时长按比例进行折算。</w:t>
      </w:r>
    </w:p>
    <w:p>
      <w:pPr>
        <w:widowControl/>
        <w:numPr>
          <w:ilvl w:val="0"/>
          <w:numId w:val="17"/>
        </w:numPr>
        <w:adjustRightInd w:val="0"/>
        <w:snapToGrid w:val="0"/>
        <w:spacing w:line="360" w:lineRule="auto"/>
        <w:ind w:left="0" w:firstLine="480" w:firstLineChars="200"/>
        <w:rPr>
          <w:rFonts w:ascii="宋体" w:hAnsi="宋体" w:cs="宋体"/>
          <w:kern w:val="0"/>
          <w:sz w:val="24"/>
        </w:rPr>
      </w:pPr>
      <w:r>
        <w:rPr>
          <w:rFonts w:hint="eastAsia" w:ascii="宋体" w:hAnsi="宋体" w:cs="宋体"/>
          <w:kern w:val="0"/>
          <w:sz w:val="24"/>
        </w:rPr>
        <w:t>甲方每月实际应支付的服务费计算方式为：当月实际布岗的岗位服务综合单价合计</w:t>
      </w:r>
      <w:r>
        <w:rPr>
          <w:rFonts w:ascii="宋体" w:hAnsi="宋体" w:cs="宋体"/>
          <w:kern w:val="0"/>
          <w:sz w:val="24"/>
        </w:rPr>
        <w:t>-</w:t>
      </w:r>
      <w:r>
        <w:rPr>
          <w:rFonts w:hint="eastAsia" w:ascii="宋体" w:hAnsi="宋体" w:cs="宋体"/>
          <w:kern w:val="0"/>
          <w:sz w:val="24"/>
        </w:rPr>
        <w:t>月度考核扣款-退伍军人占比费用扣减</w:t>
      </w:r>
      <w:r>
        <w:rPr>
          <w:rFonts w:ascii="宋体" w:hAnsi="宋体" w:cs="宋体"/>
          <w:kern w:val="0"/>
          <w:sz w:val="24"/>
        </w:rPr>
        <w:t>–</w:t>
      </w:r>
      <w:r>
        <w:rPr>
          <w:rFonts w:hint="eastAsia" w:ascii="宋体" w:hAnsi="宋体" w:cs="宋体"/>
          <w:kern w:val="0"/>
          <w:sz w:val="24"/>
        </w:rPr>
        <w:t>缺岗扣款-其它费用，</w:t>
      </w:r>
    </w:p>
    <w:p>
      <w:pPr>
        <w:widowControl/>
        <w:adjustRightInd w:val="0"/>
        <w:snapToGrid w:val="0"/>
        <w:spacing w:after="120" w:line="360" w:lineRule="auto"/>
        <w:ind w:firstLine="480" w:firstLineChars="200"/>
        <w:rPr>
          <w:rFonts w:ascii="宋体" w:hAnsi="宋体" w:cs="宋体"/>
          <w:kern w:val="0"/>
          <w:sz w:val="24"/>
        </w:rPr>
      </w:pPr>
      <w:r>
        <w:rPr>
          <w:rFonts w:hint="eastAsia" w:ascii="宋体" w:hAnsi="宋体" w:cs="宋体"/>
          <w:kern w:val="0"/>
          <w:sz w:val="24"/>
        </w:rPr>
        <w:t>2、每季度10日前（遇法定节假日向后顺延），甲乙双方应对上一个季度的安保服务费用进行结算，费用结算以各岗位服务综合单价、外包单位不合格服务记录表（详见附件3）、岗位考勤作为结算依据。</w:t>
      </w:r>
    </w:p>
    <w:p>
      <w:pPr>
        <w:widowControl/>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3、在结算完成后15个工作日内（遇法定节假日向后顺延），甲方向乙方支付相应的结算费用，每期款项支付前，乙方必须先提供付款等额的增值税发票：</w:t>
      </w:r>
    </w:p>
    <w:p>
      <w:pPr>
        <w:widowControl/>
        <w:snapToGrid w:val="0"/>
        <w:spacing w:line="360" w:lineRule="auto"/>
        <w:ind w:firstLine="480"/>
        <w:rPr>
          <w:rFonts w:ascii="宋体" w:hAnsi="宋体" w:cs="宋体"/>
          <w:kern w:val="0"/>
          <w:sz w:val="24"/>
        </w:rPr>
      </w:pPr>
      <w:r>
        <w:rPr>
          <w:rFonts w:hint="eastAsia" w:ascii="宋体" w:hAnsi="宋体" w:cs="宋体"/>
          <w:kern w:val="0"/>
          <w:sz w:val="24"/>
        </w:rPr>
        <w:t>□乙方为增值税一般纳税人，申请了简易征收，实行差额开具增值税专用发票。甲乙双方一致同意，人工成本费用部分（占合同服务费的</w:t>
      </w:r>
      <w:r>
        <w:rPr>
          <w:rFonts w:hint="eastAsia" w:ascii="宋体" w:hAnsi="宋体" w:cs="宋体"/>
          <w:kern w:val="0"/>
          <w:sz w:val="24"/>
          <w:u w:val="single"/>
        </w:rPr>
        <w:t xml:space="preserve">    %</w:t>
      </w:r>
      <w:r>
        <w:rPr>
          <w:rFonts w:hint="eastAsia" w:ascii="宋体" w:hAnsi="宋体" w:cs="宋体"/>
          <w:kern w:val="0"/>
          <w:sz w:val="24"/>
        </w:rPr>
        <w:t>）开具增值税普通发票；管理费用（占合同服务费的</w:t>
      </w:r>
      <w:r>
        <w:rPr>
          <w:rFonts w:hint="eastAsia" w:ascii="宋体" w:hAnsi="宋体" w:cs="宋体"/>
          <w:kern w:val="0"/>
          <w:sz w:val="24"/>
          <w:u w:val="single"/>
        </w:rPr>
        <w:t xml:space="preserve">    %</w:t>
      </w:r>
      <w:r>
        <w:rPr>
          <w:rFonts w:hint="eastAsia" w:ascii="宋体" w:hAnsi="宋体" w:cs="宋体"/>
          <w:kern w:val="0"/>
          <w:sz w:val="24"/>
        </w:rPr>
        <w:t>）开具增值税专用发票，两票合计为费用总额。</w:t>
      </w:r>
    </w:p>
    <w:p>
      <w:pPr>
        <w:widowControl/>
        <w:snapToGrid w:val="0"/>
        <w:spacing w:after="240" w:line="360" w:lineRule="auto"/>
        <w:ind w:firstLine="480"/>
        <w:rPr>
          <w:rFonts w:ascii="宋体" w:hAnsi="宋体" w:cs="宋体"/>
          <w:kern w:val="0"/>
          <w:sz w:val="24"/>
        </w:rPr>
      </w:pPr>
      <w:r>
        <w:rPr>
          <w:rFonts w:hint="eastAsia" w:ascii="宋体" w:hAnsi="宋体" w:cs="宋体"/>
          <w:kern w:val="0"/>
          <w:sz w:val="24"/>
        </w:rPr>
        <w:t>□乙方提供付款等额的增值税专用发票，税率为</w:t>
      </w:r>
      <w:r>
        <w:rPr>
          <w:rFonts w:hint="eastAsia" w:ascii="宋体" w:hAnsi="宋体" w:cs="宋体"/>
          <w:kern w:val="0"/>
          <w:sz w:val="24"/>
          <w:u w:val="single"/>
        </w:rPr>
        <w:t xml:space="preserve">   </w:t>
      </w:r>
      <w:r>
        <w:rPr>
          <w:rFonts w:hint="eastAsia" w:ascii="宋体" w:hAnsi="宋体" w:cs="宋体"/>
          <w:kern w:val="0"/>
          <w:sz w:val="24"/>
        </w:rPr>
        <w:t>%。</w:t>
      </w:r>
    </w:p>
    <w:p>
      <w:pPr>
        <w:widowControl/>
        <w:adjustRightInd w:val="0"/>
        <w:snapToGrid w:val="0"/>
        <w:spacing w:after="240" w:line="360" w:lineRule="auto"/>
        <w:ind w:firstLine="480" w:firstLineChars="200"/>
        <w:rPr>
          <w:rFonts w:ascii="宋体" w:hAnsi="宋体" w:cs="宋体"/>
          <w:kern w:val="0"/>
          <w:sz w:val="24"/>
        </w:rPr>
      </w:pPr>
      <w:r>
        <w:rPr>
          <w:rFonts w:hint="eastAsia" w:ascii="宋体" w:hAnsi="宋体" w:cs="宋体"/>
          <w:kern w:val="0"/>
          <w:sz w:val="24"/>
        </w:rPr>
        <w:t>4、乙方银行开户名称：</w:t>
      </w:r>
    </w:p>
    <w:p>
      <w:pPr>
        <w:widowControl/>
        <w:adjustRightInd w:val="0"/>
        <w:snapToGrid w:val="0"/>
        <w:spacing w:after="120" w:line="360" w:lineRule="auto"/>
        <w:ind w:firstLine="926" w:firstLineChars="386"/>
        <w:rPr>
          <w:rFonts w:ascii="宋体" w:hAnsi="宋体" w:cs="宋体"/>
          <w:kern w:val="0"/>
          <w:sz w:val="24"/>
        </w:rPr>
      </w:pPr>
      <w:r>
        <w:rPr>
          <w:rFonts w:hint="eastAsia" w:ascii="宋体" w:hAnsi="宋体" w:cs="宋体"/>
          <w:kern w:val="0"/>
          <w:sz w:val="24"/>
        </w:rPr>
        <w:t>账号：</w:t>
      </w:r>
    </w:p>
    <w:p>
      <w:pPr>
        <w:widowControl/>
        <w:adjustRightInd w:val="0"/>
        <w:snapToGrid w:val="0"/>
        <w:spacing w:after="120" w:line="360" w:lineRule="auto"/>
        <w:ind w:firstLine="926" w:firstLineChars="386"/>
        <w:rPr>
          <w:rFonts w:ascii="宋体" w:hAnsi="宋体" w:cs="宋体"/>
          <w:kern w:val="0"/>
          <w:sz w:val="24"/>
        </w:rPr>
      </w:pPr>
      <w:r>
        <w:rPr>
          <w:rFonts w:hint="eastAsia" w:ascii="宋体" w:hAnsi="宋体" w:cs="宋体"/>
          <w:kern w:val="0"/>
          <w:sz w:val="24"/>
        </w:rPr>
        <w:t>开户行地址：</w:t>
      </w:r>
    </w:p>
    <w:p>
      <w:pPr>
        <w:widowControl/>
        <w:adjustRightInd w:val="0"/>
        <w:snapToGrid w:val="0"/>
        <w:spacing w:line="360" w:lineRule="auto"/>
        <w:ind w:firstLine="482" w:firstLineChars="200"/>
        <w:rPr>
          <w:rFonts w:ascii="宋体" w:hAnsi="宋体" w:cs="宋体"/>
          <w:b/>
          <w:bCs/>
          <w:smallCaps/>
          <w:kern w:val="0"/>
          <w:sz w:val="24"/>
        </w:rPr>
      </w:pPr>
      <w:bookmarkStart w:id="11" w:name="9"/>
      <w:r>
        <w:rPr>
          <w:rFonts w:hint="eastAsia" w:ascii="宋体" w:hAnsi="宋体" w:cs="宋体"/>
          <w:b/>
          <w:bCs/>
          <w:smallCaps/>
          <w:kern w:val="0"/>
          <w:sz w:val="24"/>
        </w:rPr>
        <w:t>第十一条 双方约定的其它事项</w:t>
      </w:r>
    </w:p>
    <w:p>
      <w:pPr>
        <w:widowControl/>
        <w:adjustRightInd w:val="0"/>
        <w:snapToGrid w:val="0"/>
        <w:spacing w:after="120" w:line="360" w:lineRule="auto"/>
        <w:ind w:firstLine="480" w:firstLineChars="200"/>
        <w:rPr>
          <w:rFonts w:ascii="宋体" w:hAnsi="宋体" w:cs="宋体"/>
          <w:bCs/>
          <w:smallCaps/>
          <w:kern w:val="0"/>
          <w:sz w:val="24"/>
        </w:rPr>
      </w:pPr>
      <w:r>
        <w:rPr>
          <w:rFonts w:hint="eastAsia" w:ascii="宋体" w:hAnsi="宋体" w:cs="宋体"/>
          <w:bCs/>
          <w:smallCaps/>
          <w:kern w:val="0"/>
          <w:sz w:val="24"/>
        </w:rPr>
        <w:t>本合同未尽事宜，双方可协商达成补充协议进行约定，本合同附件以及补充协议与本合同具同等法律效力。</w:t>
      </w:r>
    </w:p>
    <w:p>
      <w:pPr>
        <w:widowControl/>
        <w:adjustRightInd w:val="0"/>
        <w:snapToGrid w:val="0"/>
        <w:spacing w:line="360" w:lineRule="auto"/>
        <w:ind w:firstLine="482" w:firstLineChars="200"/>
        <w:rPr>
          <w:rFonts w:ascii="宋体" w:hAnsi="宋体" w:cs="宋体"/>
          <w:b/>
          <w:bCs/>
          <w:smallCaps/>
          <w:kern w:val="0"/>
          <w:sz w:val="24"/>
        </w:rPr>
      </w:pPr>
      <w:r>
        <w:rPr>
          <w:rFonts w:hint="eastAsia" w:ascii="宋体" w:hAnsi="宋体" w:cs="宋体"/>
          <w:b/>
          <w:bCs/>
          <w:smallCaps/>
          <w:kern w:val="0"/>
          <w:sz w:val="24"/>
        </w:rPr>
        <w:t>第十二条 合同附件清单</w:t>
      </w:r>
    </w:p>
    <w:p>
      <w:pPr>
        <w:widowControl/>
        <w:adjustRightInd w:val="0"/>
        <w:snapToGrid w:val="0"/>
        <w:spacing w:after="120" w:line="360" w:lineRule="auto"/>
        <w:ind w:firstLine="480" w:firstLineChars="200"/>
        <w:rPr>
          <w:rFonts w:ascii="宋体" w:hAnsi="宋体" w:cs="宋体"/>
          <w:bCs/>
          <w:smallCaps/>
          <w:kern w:val="0"/>
          <w:sz w:val="24"/>
        </w:rPr>
      </w:pPr>
      <w:r>
        <w:rPr>
          <w:rFonts w:hint="eastAsia" w:ascii="宋体" w:hAnsi="宋体" w:cs="宋体"/>
          <w:bCs/>
          <w:smallCaps/>
          <w:kern w:val="0"/>
          <w:sz w:val="24"/>
        </w:rPr>
        <w:t>附件一《布岗通知书》</w:t>
      </w:r>
    </w:p>
    <w:p>
      <w:pPr>
        <w:widowControl/>
        <w:adjustRightInd w:val="0"/>
        <w:snapToGrid w:val="0"/>
        <w:spacing w:after="120" w:line="360" w:lineRule="auto"/>
        <w:ind w:firstLine="480" w:firstLineChars="200"/>
        <w:rPr>
          <w:rFonts w:ascii="宋体" w:hAnsi="宋体" w:cs="宋体"/>
          <w:bCs/>
          <w:smallCaps/>
          <w:kern w:val="0"/>
          <w:sz w:val="24"/>
        </w:rPr>
      </w:pPr>
      <w:r>
        <w:rPr>
          <w:rFonts w:hint="eastAsia" w:ascii="宋体" w:hAnsi="宋体" w:cs="宋体"/>
          <w:bCs/>
          <w:smallCaps/>
          <w:kern w:val="0"/>
          <w:sz w:val="24"/>
        </w:rPr>
        <w:t>附件二《安保服务检查细则及扣分标准》</w:t>
      </w:r>
    </w:p>
    <w:p>
      <w:pPr>
        <w:widowControl/>
        <w:adjustRightInd w:val="0"/>
        <w:snapToGrid w:val="0"/>
        <w:spacing w:after="120" w:line="360" w:lineRule="auto"/>
        <w:ind w:firstLine="480" w:firstLineChars="200"/>
        <w:rPr>
          <w:rFonts w:ascii="宋体" w:hAnsi="宋体" w:cs="宋体"/>
          <w:bCs/>
          <w:smallCaps/>
          <w:kern w:val="0"/>
          <w:sz w:val="24"/>
        </w:rPr>
      </w:pPr>
      <w:r>
        <w:rPr>
          <w:rFonts w:hint="eastAsia" w:ascii="宋体" w:hAnsi="宋体" w:cs="宋体"/>
          <w:bCs/>
          <w:smallCaps/>
          <w:kern w:val="0"/>
          <w:sz w:val="24"/>
        </w:rPr>
        <w:t>附件三《外包单位不合格服务记录表》</w:t>
      </w:r>
    </w:p>
    <w:p>
      <w:pPr>
        <w:widowControl/>
        <w:adjustRightInd w:val="0"/>
        <w:snapToGrid w:val="0"/>
        <w:spacing w:after="120" w:line="360" w:lineRule="auto"/>
        <w:ind w:firstLine="480" w:firstLineChars="200"/>
        <w:rPr>
          <w:rFonts w:ascii="宋体" w:hAnsi="宋体" w:cs="宋体"/>
          <w:bCs/>
          <w:smallCaps/>
          <w:kern w:val="0"/>
          <w:sz w:val="24"/>
        </w:rPr>
      </w:pPr>
      <w:r>
        <w:rPr>
          <w:rFonts w:hint="eastAsia" w:ascii="宋体" w:hAnsi="宋体" w:cs="宋体"/>
          <w:bCs/>
          <w:smallCaps/>
          <w:kern w:val="0"/>
          <w:sz w:val="24"/>
        </w:rPr>
        <w:t>附件四《合同履约评价考核表》</w:t>
      </w:r>
    </w:p>
    <w:p>
      <w:pPr>
        <w:widowControl/>
        <w:adjustRightInd w:val="0"/>
        <w:snapToGrid w:val="0"/>
        <w:spacing w:after="120" w:line="360" w:lineRule="auto"/>
        <w:ind w:firstLine="480" w:firstLineChars="200"/>
        <w:rPr>
          <w:rFonts w:ascii="宋体" w:hAnsi="宋体" w:cs="宋体"/>
          <w:bCs/>
          <w:smallCaps/>
          <w:kern w:val="0"/>
          <w:sz w:val="24"/>
        </w:rPr>
      </w:pPr>
      <w:r>
        <w:rPr>
          <w:rFonts w:hint="eastAsia" w:ascii="宋体" w:hAnsi="宋体" w:cs="宋体"/>
          <w:bCs/>
          <w:smallCaps/>
          <w:kern w:val="0"/>
          <w:sz w:val="24"/>
        </w:rPr>
        <w:t>附件五《安全生产承诺书》</w:t>
      </w:r>
    </w:p>
    <w:p>
      <w:pPr>
        <w:widowControl/>
        <w:adjustRightInd w:val="0"/>
        <w:snapToGrid w:val="0"/>
        <w:spacing w:after="120" w:line="360" w:lineRule="auto"/>
        <w:ind w:firstLine="480" w:firstLineChars="200"/>
        <w:rPr>
          <w:rFonts w:ascii="宋体" w:hAnsi="宋体" w:cs="宋体"/>
          <w:bCs/>
          <w:smallCaps/>
          <w:kern w:val="0"/>
          <w:sz w:val="24"/>
        </w:rPr>
      </w:pPr>
      <w:r>
        <w:rPr>
          <w:rFonts w:hint="eastAsia" w:ascii="宋体" w:hAnsi="宋体" w:cs="宋体"/>
          <w:bCs/>
          <w:smallCaps/>
          <w:kern w:val="0"/>
          <w:sz w:val="24"/>
        </w:rPr>
        <w:t>附件六《廉洁协议》</w:t>
      </w:r>
    </w:p>
    <w:p>
      <w:pPr>
        <w:widowControl/>
        <w:adjustRightInd w:val="0"/>
        <w:snapToGrid w:val="0"/>
        <w:spacing w:line="360" w:lineRule="auto"/>
        <w:ind w:firstLine="482" w:firstLineChars="200"/>
        <w:rPr>
          <w:rFonts w:ascii="宋体" w:hAnsi="宋体" w:cs="宋体"/>
          <w:b/>
          <w:kern w:val="0"/>
          <w:sz w:val="24"/>
        </w:rPr>
      </w:pPr>
      <w:r>
        <w:rPr>
          <w:rFonts w:hint="eastAsia" w:ascii="宋体" w:hAnsi="宋体" w:cs="宋体"/>
          <w:b/>
          <w:bCs/>
          <w:smallCaps/>
          <w:kern w:val="0"/>
          <w:sz w:val="24"/>
        </w:rPr>
        <w:t>第十三条</w:t>
      </w:r>
      <w:bookmarkEnd w:id="11"/>
      <w:r>
        <w:rPr>
          <w:rFonts w:hint="eastAsia" w:ascii="宋体" w:hAnsi="宋体" w:cs="宋体"/>
          <w:b/>
          <w:bCs/>
          <w:smallCaps/>
          <w:kern w:val="0"/>
          <w:sz w:val="24"/>
        </w:rPr>
        <w:t xml:space="preserve"> </w:t>
      </w:r>
      <w:r>
        <w:rPr>
          <w:rFonts w:hint="eastAsia" w:ascii="宋体" w:hAnsi="宋体" w:cs="宋体"/>
          <w:b/>
          <w:kern w:val="0"/>
          <w:sz w:val="24"/>
        </w:rPr>
        <w:t>合同生效条款</w:t>
      </w:r>
    </w:p>
    <w:p>
      <w:pPr>
        <w:widowControl/>
        <w:numPr>
          <w:ilvl w:val="0"/>
          <w:numId w:val="18"/>
        </w:numPr>
        <w:adjustRightInd w:val="0"/>
        <w:snapToGrid w:val="0"/>
        <w:spacing w:after="120" w:line="360" w:lineRule="auto"/>
        <w:rPr>
          <w:rFonts w:ascii="宋体" w:hAnsi="宋体" w:cs="宋体"/>
          <w:kern w:val="0"/>
          <w:sz w:val="24"/>
        </w:rPr>
      </w:pPr>
      <w:r>
        <w:rPr>
          <w:rFonts w:hint="eastAsia" w:ascii="宋体" w:hAnsi="宋体" w:cs="宋体"/>
          <w:kern w:val="0"/>
          <w:sz w:val="24"/>
        </w:rPr>
        <w:t>本合同自双方签字并加盖公章之日起生效。</w:t>
      </w:r>
    </w:p>
    <w:p>
      <w:pPr>
        <w:widowControl/>
        <w:numPr>
          <w:ilvl w:val="0"/>
          <w:numId w:val="18"/>
        </w:numPr>
        <w:adjustRightInd w:val="0"/>
        <w:snapToGrid w:val="0"/>
        <w:spacing w:after="120" w:line="360" w:lineRule="auto"/>
        <w:rPr>
          <w:rFonts w:ascii="宋体" w:hAnsi="宋体" w:cs="宋体"/>
          <w:kern w:val="0"/>
          <w:sz w:val="24"/>
        </w:rPr>
      </w:pPr>
      <w:r>
        <w:rPr>
          <w:rFonts w:hint="eastAsia" w:ascii="宋体" w:hAnsi="宋体" w:cs="宋体"/>
          <w:kern w:val="0"/>
          <w:sz w:val="24"/>
        </w:rPr>
        <w:t>一式肆份，双方各执贰份，具有同等法律效力。</w:t>
      </w:r>
    </w:p>
    <w:p>
      <w:pPr>
        <w:widowControl/>
        <w:jc w:val="left"/>
        <w:rPr>
          <w:rFonts w:ascii="宋体" w:hAnsi="宋体" w:cs="宋体"/>
          <w:sz w:val="24"/>
        </w:rPr>
      </w:pPr>
    </w:p>
    <w:p>
      <w:pPr>
        <w:pStyle w:val="2"/>
        <w:ind w:firstLine="420"/>
      </w:pPr>
    </w:p>
    <w:p>
      <w:pPr>
        <w:pStyle w:val="2"/>
        <w:ind w:firstLine="420"/>
      </w:pPr>
    </w:p>
    <w:p>
      <w:pPr>
        <w:spacing w:before="156" w:beforeLines="50" w:after="156" w:afterLines="50" w:line="360" w:lineRule="auto"/>
        <w:rPr>
          <w:rFonts w:ascii="宋体" w:hAnsi="宋体" w:cs="宋体"/>
          <w:sz w:val="24"/>
        </w:rPr>
      </w:pPr>
      <w:r>
        <w:rPr>
          <w:rFonts w:hint="eastAsia" w:ascii="宋体" w:hAnsi="宋体" w:cs="宋体"/>
          <w:sz w:val="24"/>
        </w:rPr>
        <w:t>招标人：深圳市前海智慧园区有限公司</w:t>
      </w:r>
    </w:p>
    <w:p>
      <w:pPr>
        <w:spacing w:before="156" w:beforeLines="50" w:after="156" w:afterLines="50" w:line="360" w:lineRule="auto"/>
        <w:rPr>
          <w:rFonts w:ascii="宋体" w:hAnsi="宋体" w:cs="宋体"/>
          <w:sz w:val="24"/>
        </w:rPr>
      </w:pPr>
      <w:r>
        <w:rPr>
          <w:rFonts w:hint="eastAsia" w:ascii="宋体" w:hAnsi="宋体" w:cs="宋体"/>
          <w:sz w:val="24"/>
        </w:rPr>
        <w:t>盖    章：</w:t>
      </w:r>
    </w:p>
    <w:p>
      <w:pPr>
        <w:spacing w:before="156" w:beforeLines="50" w:after="156" w:afterLines="50" w:line="360" w:lineRule="auto"/>
        <w:rPr>
          <w:rFonts w:ascii="宋体" w:hAnsi="宋体" w:cs="宋体"/>
          <w:sz w:val="24"/>
        </w:rPr>
      </w:pPr>
      <w:r>
        <w:rPr>
          <w:rFonts w:hint="eastAsia" w:ascii="宋体" w:hAnsi="宋体" w:cs="宋体"/>
          <w:sz w:val="24"/>
        </w:rPr>
        <w:t>法人或授权代表签名：</w:t>
      </w:r>
    </w:p>
    <w:p>
      <w:pPr>
        <w:spacing w:before="156" w:beforeLines="50" w:after="156" w:afterLines="50" w:line="360" w:lineRule="auto"/>
        <w:rPr>
          <w:rFonts w:ascii="宋体" w:hAnsi="宋体" w:cs="宋体"/>
          <w:sz w:val="24"/>
        </w:rPr>
      </w:pPr>
      <w:r>
        <w:rPr>
          <w:rFonts w:hint="eastAsia" w:ascii="宋体" w:hAnsi="宋体" w:cs="宋体"/>
          <w:sz w:val="24"/>
        </w:rPr>
        <w:t>签署时间：         年     月     日</w:t>
      </w:r>
    </w:p>
    <w:p>
      <w:pPr>
        <w:spacing w:before="156" w:beforeLines="50" w:after="156" w:afterLines="50" w:line="360" w:lineRule="auto"/>
        <w:rPr>
          <w:rFonts w:ascii="宋体" w:hAnsi="宋体" w:cs="宋体"/>
          <w:sz w:val="24"/>
        </w:rPr>
      </w:pPr>
    </w:p>
    <w:p>
      <w:pPr>
        <w:spacing w:before="156" w:beforeLines="50" w:after="156" w:afterLines="50" w:line="360" w:lineRule="auto"/>
        <w:rPr>
          <w:rFonts w:ascii="宋体" w:hAnsi="宋体" w:cs="宋体"/>
          <w:sz w:val="24"/>
        </w:rPr>
      </w:pPr>
    </w:p>
    <w:p>
      <w:pPr>
        <w:spacing w:before="156" w:beforeLines="50" w:after="156" w:afterLines="50" w:line="360" w:lineRule="auto"/>
        <w:rPr>
          <w:rFonts w:ascii="宋体" w:hAnsi="宋体" w:cs="宋体"/>
          <w:sz w:val="24"/>
        </w:rPr>
      </w:pPr>
    </w:p>
    <w:p>
      <w:pPr>
        <w:spacing w:before="156" w:beforeLines="50" w:after="156" w:afterLines="50" w:line="360" w:lineRule="auto"/>
        <w:rPr>
          <w:rFonts w:ascii="宋体" w:hAnsi="宋体" w:cs="宋体"/>
          <w:sz w:val="24"/>
        </w:rPr>
      </w:pPr>
      <w:r>
        <w:rPr>
          <w:rFonts w:hint="eastAsia" w:ascii="宋体" w:hAnsi="宋体" w:cs="宋体"/>
          <w:sz w:val="24"/>
        </w:rPr>
        <w:t xml:space="preserve">中标人： </w:t>
      </w:r>
    </w:p>
    <w:p>
      <w:pPr>
        <w:spacing w:before="156" w:beforeLines="50" w:after="156" w:afterLines="50" w:line="360" w:lineRule="auto"/>
        <w:rPr>
          <w:rFonts w:ascii="宋体" w:hAnsi="宋体" w:cs="宋体"/>
          <w:sz w:val="24"/>
        </w:rPr>
      </w:pPr>
      <w:r>
        <w:rPr>
          <w:rFonts w:hint="eastAsia" w:ascii="宋体" w:hAnsi="宋体" w:cs="宋体"/>
          <w:sz w:val="24"/>
        </w:rPr>
        <w:t>盖    章：</w:t>
      </w:r>
    </w:p>
    <w:p>
      <w:pPr>
        <w:spacing w:before="156" w:beforeLines="50" w:after="156" w:afterLines="50" w:line="360" w:lineRule="auto"/>
        <w:rPr>
          <w:rFonts w:ascii="宋体" w:hAnsi="宋体" w:cs="宋体"/>
          <w:sz w:val="24"/>
        </w:rPr>
      </w:pPr>
      <w:r>
        <w:rPr>
          <w:rFonts w:hint="eastAsia" w:ascii="宋体" w:hAnsi="宋体" w:cs="宋体"/>
          <w:sz w:val="24"/>
        </w:rPr>
        <w:t>法人或授权代表签名：</w:t>
      </w:r>
    </w:p>
    <w:p>
      <w:pPr>
        <w:spacing w:before="156" w:beforeLines="50" w:after="156" w:afterLines="50" w:line="360" w:lineRule="auto"/>
        <w:rPr>
          <w:rFonts w:ascii="宋体" w:hAnsi="宋体" w:cs="宋体"/>
          <w:sz w:val="24"/>
        </w:rPr>
        <w:sectPr>
          <w:pgSz w:w="11906" w:h="16838"/>
          <w:pgMar w:top="1440" w:right="1800" w:bottom="1440" w:left="1800" w:header="851" w:footer="992" w:gutter="0"/>
          <w:cols w:space="425" w:num="1"/>
          <w:docGrid w:type="lines" w:linePitch="312" w:charSpace="0"/>
        </w:sectPr>
      </w:pPr>
      <w:r>
        <w:rPr>
          <w:rFonts w:hint="eastAsia" w:ascii="宋体" w:hAnsi="宋体" w:cs="宋体"/>
          <w:sz w:val="24"/>
        </w:rPr>
        <w:t>签署时间：         年     月     日</w:t>
      </w:r>
    </w:p>
    <w:p>
      <w:pPr>
        <w:spacing w:line="360" w:lineRule="auto"/>
        <w:rPr>
          <w:rFonts w:ascii="宋体" w:hAnsi="宋体" w:cs="宋体"/>
          <w:b/>
          <w:bCs/>
          <w:sz w:val="24"/>
        </w:rPr>
      </w:pPr>
      <w:r>
        <w:rPr>
          <w:rFonts w:hint="eastAsia" w:ascii="宋体" w:hAnsi="宋体" w:cs="宋体"/>
          <w:b/>
          <w:bCs/>
          <w:sz w:val="24"/>
        </w:rPr>
        <w:t>附件一：</w:t>
      </w:r>
    </w:p>
    <w:p>
      <w:pPr>
        <w:spacing w:line="360" w:lineRule="auto"/>
        <w:jc w:val="center"/>
        <w:rPr>
          <w:rFonts w:ascii="宋体" w:hAnsi="宋体" w:cs="宋体"/>
          <w:b/>
          <w:bCs/>
          <w:sz w:val="24"/>
        </w:rPr>
      </w:pPr>
      <w:r>
        <w:rPr>
          <w:rFonts w:hint="eastAsia" w:ascii="宋体" w:hAnsi="宋体" w:cs="宋体"/>
          <w:b/>
          <w:bCs/>
          <w:sz w:val="24"/>
        </w:rPr>
        <w:t>《布岗通知书》</w:t>
      </w:r>
    </w:p>
    <w:p>
      <w:pPr>
        <w:spacing w:line="360" w:lineRule="auto"/>
        <w:jc w:val="center"/>
        <w:rPr>
          <w:rFonts w:ascii="宋体" w:hAnsi="宋体" w:cs="仿宋_GB2312"/>
          <w:bCs/>
          <w:szCs w:val="21"/>
        </w:rPr>
      </w:pPr>
    </w:p>
    <w:tbl>
      <w:tblPr>
        <w:tblStyle w:val="14"/>
        <w:tblW w:w="859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3"/>
        <w:gridCol w:w="2863"/>
        <w:gridCol w:w="2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6" w:hRule="atLeast"/>
        </w:trPr>
        <w:tc>
          <w:tcPr>
            <w:tcW w:w="8597" w:type="dxa"/>
            <w:gridSpan w:val="3"/>
          </w:tcPr>
          <w:p>
            <w:pPr>
              <w:spacing w:line="360" w:lineRule="auto"/>
              <w:jc w:val="left"/>
              <w:rPr>
                <w:rFonts w:ascii="宋体" w:hAnsi="宋体" w:cs="宋体"/>
                <w:bCs/>
                <w:sz w:val="24"/>
                <w:u w:val="single"/>
              </w:rPr>
            </w:pPr>
          </w:p>
          <w:p>
            <w:pPr>
              <w:spacing w:line="360" w:lineRule="auto"/>
              <w:jc w:val="left"/>
              <w:rPr>
                <w:rFonts w:ascii="宋体" w:hAnsi="宋体" w:cs="宋体"/>
                <w:sz w:val="24"/>
              </w:rPr>
            </w:pPr>
            <w:r>
              <w:rPr>
                <w:rFonts w:hint="eastAsia" w:ascii="宋体" w:hAnsi="宋体" w:cs="宋体"/>
                <w:bCs/>
                <w:sz w:val="24"/>
                <w:u w:val="single"/>
              </w:rPr>
              <w:t xml:space="preserve">                         </w:t>
            </w:r>
            <w:r>
              <w:rPr>
                <w:rFonts w:hint="eastAsia" w:ascii="宋体" w:hAnsi="宋体" w:cs="宋体"/>
                <w:bCs/>
                <w:sz w:val="24"/>
              </w:rPr>
              <w:t>（安保服务单位）：</w:t>
            </w:r>
          </w:p>
          <w:p>
            <w:pPr>
              <w:spacing w:line="360" w:lineRule="auto"/>
              <w:ind w:firstLine="480" w:firstLineChars="200"/>
              <w:rPr>
                <w:rFonts w:ascii="宋体" w:hAnsi="宋体" w:cs="宋体"/>
                <w:sz w:val="24"/>
              </w:rPr>
            </w:pPr>
            <w:r>
              <w:rPr>
                <w:rFonts w:hint="eastAsia" w:ascii="宋体" w:hAnsi="宋体" w:cs="宋体"/>
                <w:sz w:val="24"/>
              </w:rPr>
              <w:t>自</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日起，</w:t>
            </w:r>
            <w:r>
              <w:rPr>
                <w:rFonts w:hint="eastAsia" w:ascii="宋体" w:hAnsi="宋体" w:cs="宋体"/>
                <w:sz w:val="24"/>
                <w:u w:val="single"/>
              </w:rPr>
              <w:t xml:space="preserve">                    项目</w:t>
            </w:r>
            <w:r>
              <w:rPr>
                <w:rFonts w:hint="eastAsia" w:ascii="宋体" w:hAnsi="宋体" w:cs="宋体"/>
                <w:sz w:val="24"/>
              </w:rPr>
              <w:t>将按附表中的岗位进行布岗，请贵司尽快按布岗要求提供相应岗位服务。</w:t>
            </w:r>
          </w:p>
          <w:p>
            <w:pPr>
              <w:spacing w:line="360" w:lineRule="auto"/>
              <w:ind w:firstLine="480" w:firstLineChars="200"/>
              <w:rPr>
                <w:rFonts w:ascii="宋体" w:hAnsi="宋体" w:cs="宋体"/>
                <w:sz w:val="24"/>
              </w:rPr>
            </w:pPr>
            <w:r>
              <w:rPr>
                <w:rFonts w:hint="eastAsia" w:ascii="宋体" w:hAnsi="宋体" w:cs="宋体"/>
                <w:sz w:val="24"/>
              </w:rPr>
              <w:t>特此通知。</w:t>
            </w:r>
          </w:p>
          <w:p>
            <w:pPr>
              <w:spacing w:line="360" w:lineRule="auto"/>
              <w:ind w:firstLine="480" w:firstLineChars="200"/>
              <w:rPr>
                <w:rFonts w:ascii="宋体" w:hAnsi="宋体" w:cs="宋体"/>
                <w:sz w:val="24"/>
                <w:u w:val="single"/>
              </w:rPr>
            </w:pPr>
            <w:r>
              <w:rPr>
                <w:rFonts w:hint="eastAsia" w:ascii="宋体" w:hAnsi="宋体" w:cs="宋体"/>
                <w:sz w:val="24"/>
              </w:rPr>
              <w:t xml:space="preserve">                               深圳市前海智慧园区有限公司</w:t>
            </w:r>
          </w:p>
          <w:p>
            <w:pPr>
              <w:wordWrap w:val="0"/>
              <w:spacing w:line="360" w:lineRule="auto"/>
              <w:ind w:right="840" w:firstLine="480" w:firstLineChars="200"/>
              <w:jc w:val="right"/>
              <w:rPr>
                <w:rFonts w:ascii="宋体" w:hAnsi="宋体" w:cs="宋体"/>
                <w:bCs/>
                <w:sz w:val="24"/>
                <w:u w:val="single"/>
              </w:rPr>
            </w:pPr>
            <w:r>
              <w:rPr>
                <w:rFonts w:hint="eastAsia" w:ascii="宋体" w:hAnsi="宋体" w:cs="宋体"/>
                <w:sz w:val="24"/>
                <w:u w:val="singl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597" w:type="dxa"/>
            <w:gridSpan w:val="3"/>
            <w:vAlign w:val="center"/>
          </w:tcPr>
          <w:p>
            <w:pPr>
              <w:spacing w:line="360" w:lineRule="auto"/>
              <w:jc w:val="center"/>
              <w:rPr>
                <w:rFonts w:ascii="宋体" w:hAnsi="宋体" w:cs="宋体"/>
                <w:bCs/>
                <w:sz w:val="24"/>
              </w:rPr>
            </w:pPr>
            <w:r>
              <w:rPr>
                <w:rFonts w:hint="eastAsia" w:ascii="宋体" w:hAnsi="宋体" w:cs="宋体"/>
                <w:bCs/>
                <w:sz w:val="24"/>
              </w:rPr>
              <w:t>附表：岗位设置表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863" w:type="dxa"/>
            <w:vAlign w:val="center"/>
          </w:tcPr>
          <w:p>
            <w:pPr>
              <w:adjustRightInd w:val="0"/>
              <w:snapToGrid w:val="0"/>
              <w:spacing w:line="320" w:lineRule="exact"/>
              <w:jc w:val="center"/>
              <w:rPr>
                <w:rFonts w:ascii="宋体" w:hAnsi="宋体" w:cs="宋体"/>
                <w:sz w:val="24"/>
              </w:rPr>
            </w:pPr>
            <w:r>
              <w:rPr>
                <w:rFonts w:hint="eastAsia" w:ascii="宋体" w:hAnsi="宋体" w:cs="宋体"/>
                <w:sz w:val="24"/>
              </w:rPr>
              <w:t>岗位名称</w:t>
            </w:r>
          </w:p>
        </w:tc>
        <w:tc>
          <w:tcPr>
            <w:tcW w:w="2863" w:type="dxa"/>
            <w:vAlign w:val="center"/>
          </w:tcPr>
          <w:p>
            <w:pPr>
              <w:adjustRightInd w:val="0"/>
              <w:snapToGrid w:val="0"/>
              <w:spacing w:line="320" w:lineRule="exact"/>
              <w:jc w:val="center"/>
              <w:rPr>
                <w:rFonts w:ascii="宋体" w:hAnsi="宋体" w:cs="宋体"/>
                <w:sz w:val="24"/>
              </w:rPr>
            </w:pPr>
            <w:r>
              <w:rPr>
                <w:rFonts w:hint="eastAsia" w:ascii="宋体" w:hAnsi="宋体" w:cs="宋体"/>
                <w:sz w:val="24"/>
              </w:rPr>
              <w:t>原岗位数量</w:t>
            </w:r>
          </w:p>
        </w:tc>
        <w:tc>
          <w:tcPr>
            <w:tcW w:w="2871" w:type="dxa"/>
            <w:vAlign w:val="center"/>
          </w:tcPr>
          <w:p>
            <w:pPr>
              <w:adjustRightInd w:val="0"/>
              <w:snapToGrid w:val="0"/>
              <w:spacing w:line="320" w:lineRule="exact"/>
              <w:jc w:val="center"/>
              <w:rPr>
                <w:rFonts w:ascii="宋体" w:hAnsi="宋体" w:cs="宋体"/>
                <w:sz w:val="24"/>
              </w:rPr>
            </w:pPr>
            <w:r>
              <w:rPr>
                <w:rFonts w:hint="eastAsia" w:ascii="宋体" w:hAnsi="宋体" w:cs="宋体"/>
                <w:sz w:val="24"/>
              </w:rPr>
              <w:t>调整后岗位数量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863" w:type="dxa"/>
            <w:vAlign w:val="center"/>
          </w:tcPr>
          <w:p>
            <w:pPr>
              <w:adjustRightInd w:val="0"/>
              <w:snapToGrid w:val="0"/>
              <w:spacing w:line="320" w:lineRule="exact"/>
              <w:jc w:val="center"/>
              <w:rPr>
                <w:rFonts w:ascii="宋体" w:hAnsi="宋体" w:cs="宋体"/>
                <w:sz w:val="24"/>
              </w:rPr>
            </w:pPr>
          </w:p>
        </w:tc>
        <w:tc>
          <w:tcPr>
            <w:tcW w:w="2863" w:type="dxa"/>
            <w:vAlign w:val="center"/>
          </w:tcPr>
          <w:p>
            <w:pPr>
              <w:adjustRightInd w:val="0"/>
              <w:snapToGrid w:val="0"/>
              <w:spacing w:line="400" w:lineRule="exact"/>
              <w:jc w:val="center"/>
              <w:rPr>
                <w:rFonts w:ascii="宋体" w:hAnsi="宋体" w:cs="宋体"/>
                <w:sz w:val="24"/>
              </w:rPr>
            </w:pPr>
          </w:p>
        </w:tc>
        <w:tc>
          <w:tcPr>
            <w:tcW w:w="2871" w:type="dxa"/>
            <w:vAlign w:val="center"/>
          </w:tcPr>
          <w:p>
            <w:pPr>
              <w:adjustRightInd w:val="0"/>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863" w:type="dxa"/>
            <w:vAlign w:val="center"/>
          </w:tcPr>
          <w:p>
            <w:pPr>
              <w:adjustRightInd w:val="0"/>
              <w:snapToGrid w:val="0"/>
              <w:spacing w:line="320" w:lineRule="exact"/>
              <w:jc w:val="center"/>
              <w:rPr>
                <w:rFonts w:ascii="宋体" w:hAnsi="宋体" w:cs="宋体"/>
                <w:sz w:val="24"/>
              </w:rPr>
            </w:pPr>
          </w:p>
        </w:tc>
        <w:tc>
          <w:tcPr>
            <w:tcW w:w="2863" w:type="dxa"/>
            <w:vAlign w:val="center"/>
          </w:tcPr>
          <w:p>
            <w:pPr>
              <w:adjustRightInd w:val="0"/>
              <w:snapToGrid w:val="0"/>
              <w:spacing w:line="400" w:lineRule="exact"/>
              <w:jc w:val="center"/>
              <w:rPr>
                <w:rFonts w:ascii="宋体" w:hAnsi="宋体" w:cs="宋体"/>
                <w:sz w:val="24"/>
              </w:rPr>
            </w:pPr>
          </w:p>
        </w:tc>
        <w:tc>
          <w:tcPr>
            <w:tcW w:w="2871" w:type="dxa"/>
            <w:vAlign w:val="center"/>
          </w:tcPr>
          <w:p>
            <w:pPr>
              <w:adjustRightInd w:val="0"/>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2863" w:type="dxa"/>
            <w:vAlign w:val="center"/>
          </w:tcPr>
          <w:p>
            <w:pPr>
              <w:adjustRightInd w:val="0"/>
              <w:snapToGrid w:val="0"/>
              <w:spacing w:line="320" w:lineRule="exact"/>
              <w:jc w:val="center"/>
              <w:rPr>
                <w:rFonts w:ascii="宋体" w:hAnsi="宋体" w:cs="宋体"/>
                <w:sz w:val="24"/>
              </w:rPr>
            </w:pPr>
          </w:p>
        </w:tc>
        <w:tc>
          <w:tcPr>
            <w:tcW w:w="2863" w:type="dxa"/>
            <w:vAlign w:val="center"/>
          </w:tcPr>
          <w:p>
            <w:pPr>
              <w:adjustRightInd w:val="0"/>
              <w:snapToGrid w:val="0"/>
              <w:spacing w:line="400" w:lineRule="exact"/>
              <w:jc w:val="center"/>
              <w:rPr>
                <w:rFonts w:ascii="宋体" w:hAnsi="宋体" w:cs="宋体"/>
                <w:sz w:val="24"/>
              </w:rPr>
            </w:pPr>
          </w:p>
        </w:tc>
        <w:tc>
          <w:tcPr>
            <w:tcW w:w="2871" w:type="dxa"/>
            <w:vAlign w:val="center"/>
          </w:tcPr>
          <w:p>
            <w:pPr>
              <w:adjustRightInd w:val="0"/>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2863" w:type="dxa"/>
            <w:vAlign w:val="center"/>
          </w:tcPr>
          <w:p>
            <w:pPr>
              <w:adjustRightInd w:val="0"/>
              <w:snapToGrid w:val="0"/>
              <w:spacing w:line="320" w:lineRule="exact"/>
              <w:jc w:val="center"/>
              <w:rPr>
                <w:rFonts w:ascii="宋体" w:hAnsi="宋体" w:cs="宋体"/>
                <w:sz w:val="24"/>
              </w:rPr>
            </w:pPr>
          </w:p>
        </w:tc>
        <w:tc>
          <w:tcPr>
            <w:tcW w:w="2863" w:type="dxa"/>
            <w:vAlign w:val="center"/>
          </w:tcPr>
          <w:p>
            <w:pPr>
              <w:adjustRightInd w:val="0"/>
              <w:snapToGrid w:val="0"/>
              <w:spacing w:line="400" w:lineRule="exact"/>
              <w:jc w:val="center"/>
              <w:rPr>
                <w:rFonts w:ascii="宋体" w:hAnsi="宋体" w:cs="宋体"/>
                <w:sz w:val="24"/>
              </w:rPr>
            </w:pPr>
          </w:p>
        </w:tc>
        <w:tc>
          <w:tcPr>
            <w:tcW w:w="2871" w:type="dxa"/>
            <w:vAlign w:val="center"/>
          </w:tcPr>
          <w:p>
            <w:pPr>
              <w:adjustRightInd w:val="0"/>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863" w:type="dxa"/>
            <w:vAlign w:val="center"/>
          </w:tcPr>
          <w:p>
            <w:pPr>
              <w:adjustRightInd w:val="0"/>
              <w:snapToGrid w:val="0"/>
              <w:spacing w:line="320" w:lineRule="exact"/>
              <w:jc w:val="center"/>
              <w:rPr>
                <w:rFonts w:ascii="宋体" w:hAnsi="宋体" w:cs="宋体"/>
                <w:sz w:val="24"/>
              </w:rPr>
            </w:pPr>
          </w:p>
        </w:tc>
        <w:tc>
          <w:tcPr>
            <w:tcW w:w="2863" w:type="dxa"/>
            <w:vAlign w:val="center"/>
          </w:tcPr>
          <w:p>
            <w:pPr>
              <w:adjustRightInd w:val="0"/>
              <w:snapToGrid w:val="0"/>
              <w:spacing w:line="400" w:lineRule="exact"/>
              <w:jc w:val="center"/>
              <w:rPr>
                <w:rFonts w:ascii="宋体" w:hAnsi="宋体" w:cs="宋体"/>
                <w:sz w:val="24"/>
              </w:rPr>
            </w:pPr>
          </w:p>
        </w:tc>
        <w:tc>
          <w:tcPr>
            <w:tcW w:w="2871" w:type="dxa"/>
            <w:vAlign w:val="center"/>
          </w:tcPr>
          <w:p>
            <w:pPr>
              <w:adjustRightInd w:val="0"/>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863" w:type="dxa"/>
            <w:vAlign w:val="center"/>
          </w:tcPr>
          <w:p>
            <w:pPr>
              <w:adjustRightInd w:val="0"/>
              <w:snapToGrid w:val="0"/>
              <w:spacing w:line="320" w:lineRule="exact"/>
              <w:jc w:val="center"/>
              <w:rPr>
                <w:rFonts w:ascii="宋体" w:hAnsi="宋体" w:cs="宋体"/>
                <w:sz w:val="24"/>
              </w:rPr>
            </w:pPr>
            <w:r>
              <w:rPr>
                <w:rFonts w:hint="eastAsia" w:ascii="宋体" w:hAnsi="宋体" w:cs="宋体"/>
                <w:sz w:val="24"/>
              </w:rPr>
              <w:t>合计</w:t>
            </w:r>
          </w:p>
        </w:tc>
        <w:tc>
          <w:tcPr>
            <w:tcW w:w="2863" w:type="dxa"/>
            <w:vAlign w:val="center"/>
          </w:tcPr>
          <w:p>
            <w:pPr>
              <w:adjustRightInd w:val="0"/>
              <w:snapToGrid w:val="0"/>
              <w:spacing w:line="400" w:lineRule="exact"/>
              <w:jc w:val="center"/>
              <w:rPr>
                <w:rFonts w:ascii="宋体" w:hAnsi="宋体" w:cs="宋体"/>
                <w:sz w:val="24"/>
              </w:rPr>
            </w:pPr>
          </w:p>
        </w:tc>
        <w:tc>
          <w:tcPr>
            <w:tcW w:w="2871" w:type="dxa"/>
            <w:vAlign w:val="center"/>
          </w:tcPr>
          <w:p>
            <w:pPr>
              <w:adjustRightInd w:val="0"/>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8597" w:type="dxa"/>
            <w:gridSpan w:val="3"/>
            <w:vAlign w:val="center"/>
          </w:tcPr>
          <w:p>
            <w:pPr>
              <w:adjustRightInd w:val="0"/>
              <w:snapToGrid w:val="0"/>
              <w:spacing w:line="400" w:lineRule="exact"/>
              <w:jc w:val="left"/>
              <w:rPr>
                <w:rFonts w:ascii="宋体" w:hAnsi="宋体" w:cs="宋体"/>
                <w:bCs/>
                <w:sz w:val="24"/>
              </w:rPr>
            </w:pPr>
            <w:r>
              <w:rPr>
                <w:rFonts w:hint="eastAsia" w:ascii="宋体" w:hAnsi="宋体" w:cs="宋体"/>
                <w:bCs/>
                <w:sz w:val="24"/>
              </w:rPr>
              <w:t>乙方负责人（签字）：</w:t>
            </w:r>
          </w:p>
          <w:p>
            <w:pPr>
              <w:adjustRightInd w:val="0"/>
              <w:snapToGrid w:val="0"/>
              <w:spacing w:line="400" w:lineRule="exact"/>
              <w:jc w:val="left"/>
              <w:rPr>
                <w:rFonts w:ascii="宋体" w:hAnsi="宋体" w:cs="宋体"/>
                <w:bCs/>
                <w:sz w:val="24"/>
              </w:rPr>
            </w:pPr>
          </w:p>
          <w:p>
            <w:pPr>
              <w:adjustRightInd w:val="0"/>
              <w:snapToGrid w:val="0"/>
              <w:spacing w:line="400" w:lineRule="exact"/>
              <w:ind w:right="210"/>
              <w:jc w:val="right"/>
              <w:rPr>
                <w:rFonts w:ascii="宋体" w:hAnsi="宋体" w:cs="宋体"/>
                <w:sz w:val="24"/>
              </w:rPr>
            </w:pPr>
            <w:r>
              <w:rPr>
                <w:rFonts w:hint="eastAsia" w:ascii="宋体" w:hAnsi="宋体" w:cs="宋体"/>
                <w:sz w:val="24"/>
                <w:u w:val="singl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8597" w:type="dxa"/>
            <w:gridSpan w:val="3"/>
            <w:vAlign w:val="center"/>
          </w:tcPr>
          <w:p>
            <w:pPr>
              <w:adjustRightInd w:val="0"/>
              <w:snapToGrid w:val="0"/>
              <w:spacing w:line="400" w:lineRule="exact"/>
              <w:jc w:val="left"/>
              <w:rPr>
                <w:rFonts w:ascii="宋体" w:hAnsi="宋体" w:cs="宋体"/>
                <w:bCs/>
                <w:sz w:val="24"/>
              </w:rPr>
            </w:pPr>
            <w:r>
              <w:rPr>
                <w:rFonts w:hint="eastAsia" w:ascii="宋体" w:hAnsi="宋体" w:cs="宋体"/>
                <w:bCs/>
                <w:sz w:val="24"/>
              </w:rPr>
              <w:t>实施反馈：</w:t>
            </w:r>
            <w:r>
              <w:rPr>
                <w:rFonts w:hint="eastAsia" w:ascii="宋体" w:hAnsi="宋体" w:cs="宋体"/>
                <w:bCs/>
                <w:sz w:val="24"/>
                <w:u w:val="single"/>
              </w:rPr>
              <w:t xml:space="preserve"> 是 / 否 </w:t>
            </w:r>
            <w:r>
              <w:rPr>
                <w:rFonts w:hint="eastAsia" w:ascii="宋体" w:hAnsi="宋体" w:cs="宋体"/>
                <w:bCs/>
                <w:sz w:val="24"/>
              </w:rPr>
              <w:t>已落实</w:t>
            </w:r>
          </w:p>
          <w:p>
            <w:pPr>
              <w:adjustRightInd w:val="0"/>
              <w:snapToGrid w:val="0"/>
              <w:spacing w:line="400" w:lineRule="exact"/>
              <w:jc w:val="left"/>
              <w:rPr>
                <w:rFonts w:ascii="宋体" w:hAnsi="宋体" w:cs="宋体"/>
                <w:sz w:val="24"/>
                <w:u w:val="single"/>
              </w:rPr>
            </w:pPr>
          </w:p>
          <w:p>
            <w:pPr>
              <w:wordWrap w:val="0"/>
              <w:adjustRightInd w:val="0"/>
              <w:snapToGrid w:val="0"/>
              <w:spacing w:line="400" w:lineRule="exact"/>
              <w:jc w:val="right"/>
              <w:rPr>
                <w:rFonts w:ascii="宋体" w:hAnsi="宋体" w:cs="宋体"/>
                <w:sz w:val="24"/>
                <w:u w:val="single"/>
              </w:rPr>
            </w:pPr>
            <w:r>
              <w:rPr>
                <w:rFonts w:hint="eastAsia" w:ascii="宋体" w:hAnsi="宋体" w:cs="宋体"/>
                <w:sz w:val="24"/>
                <w:u w:val="single"/>
              </w:rPr>
              <w:t xml:space="preserve">甲方负责人（签字）：               </w:t>
            </w:r>
          </w:p>
          <w:p>
            <w:pPr>
              <w:adjustRightInd w:val="0"/>
              <w:snapToGrid w:val="0"/>
              <w:spacing w:line="400" w:lineRule="exact"/>
              <w:ind w:right="840"/>
              <w:jc w:val="right"/>
              <w:rPr>
                <w:rFonts w:ascii="宋体" w:hAnsi="宋体" w:cs="宋体"/>
                <w:bCs/>
                <w:sz w:val="24"/>
              </w:rPr>
            </w:pPr>
            <w:r>
              <w:rPr>
                <w:rFonts w:hint="eastAsia" w:ascii="宋体" w:hAnsi="宋体" w:cs="宋体"/>
                <w:sz w:val="24"/>
                <w:u w:val="single"/>
              </w:rPr>
              <w:t xml:space="preserve">        年   月   日</w:t>
            </w:r>
          </w:p>
        </w:tc>
      </w:tr>
    </w:tbl>
    <w:p>
      <w:pPr>
        <w:rPr>
          <w:rFonts w:ascii="宋体" w:hAnsi="宋体" w:cs="宋体"/>
          <w:sz w:val="24"/>
        </w:rPr>
      </w:pPr>
      <w:r>
        <w:rPr>
          <w:rFonts w:hint="eastAsia" w:ascii="宋体" w:hAnsi="宋体" w:cs="宋体"/>
          <w:sz w:val="24"/>
        </w:rPr>
        <w:t>本表壹式贰份，甲乙双方各执壹份。</w:t>
      </w:r>
    </w:p>
    <w:p>
      <w:pPr>
        <w:spacing w:before="156" w:beforeLines="50" w:after="156" w:afterLines="50"/>
        <w:jc w:val="center"/>
        <w:rPr>
          <w:rFonts w:ascii="宋体" w:cs="宋体"/>
          <w:sz w:val="20"/>
          <w:szCs w:val="20"/>
        </w:rPr>
      </w:pPr>
      <w:r>
        <w:rPr>
          <w:rFonts w:hint="eastAsia" w:ascii="宋体" w:hAnsi="宋体" w:cs="宋体"/>
          <w:b/>
          <w:bCs/>
          <w:sz w:val="24"/>
        </w:rPr>
        <w:br w:type="page"/>
      </w:r>
    </w:p>
    <w:p>
      <w:pPr>
        <w:spacing w:line="360" w:lineRule="auto"/>
        <w:rPr>
          <w:rFonts w:ascii="宋体" w:hAnsi="宋体" w:cs="宋体"/>
          <w:b/>
          <w:bCs/>
          <w:sz w:val="24"/>
        </w:rPr>
      </w:pPr>
      <w:r>
        <w:rPr>
          <w:rFonts w:hint="eastAsia" w:ascii="宋体" w:hAnsi="宋体" w:cs="宋体"/>
          <w:b/>
          <w:bCs/>
          <w:sz w:val="24"/>
        </w:rPr>
        <w:t>附件二：</w:t>
      </w:r>
    </w:p>
    <w:p>
      <w:pPr>
        <w:spacing w:line="360" w:lineRule="auto"/>
        <w:jc w:val="center"/>
        <w:rPr>
          <w:rFonts w:ascii="宋体" w:hAnsi="宋体" w:cs="宋体"/>
          <w:b/>
          <w:bCs/>
          <w:sz w:val="24"/>
        </w:rPr>
      </w:pPr>
      <w:r>
        <w:rPr>
          <w:rFonts w:hint="eastAsia" w:ascii="宋体" w:hAnsi="宋体" w:cs="宋体"/>
          <w:b/>
          <w:bCs/>
          <w:sz w:val="24"/>
        </w:rPr>
        <w:t>《安保服务检查细则及扣分标准》</w:t>
      </w:r>
    </w:p>
    <w:p>
      <w:pPr>
        <w:spacing w:line="360" w:lineRule="auto"/>
        <w:rPr>
          <w:rFonts w:ascii="宋体" w:hAnsi="宋体" w:cs="宋体"/>
          <w:b/>
          <w:bCs/>
          <w:sz w:val="24"/>
        </w:rPr>
      </w:pPr>
      <w:r>
        <w:rPr>
          <w:rFonts w:hint="eastAsia" w:ascii="宋体" w:hAnsi="宋体" w:cs="宋体"/>
          <w:b/>
          <w:bCs/>
          <w:sz w:val="24"/>
        </w:rPr>
        <w:t>检查项目达不到标准的要求将按每项分值进行扣分，直至100分扣完为止。</w:t>
      </w:r>
    </w:p>
    <w:tbl>
      <w:tblPr>
        <w:tblStyle w:val="14"/>
        <w:tblW w:w="7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2"/>
        <w:gridCol w:w="1127"/>
        <w:gridCol w:w="4349"/>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Align w:val="center"/>
          </w:tcPr>
          <w:p>
            <w:pPr>
              <w:widowControl/>
              <w:jc w:val="center"/>
              <w:rPr>
                <w:rFonts w:ascii="宋体" w:hAnsi="宋体" w:cs="宋体"/>
                <w:b/>
                <w:bCs/>
                <w:kern w:val="0"/>
                <w:szCs w:val="21"/>
              </w:rPr>
            </w:pPr>
            <w:r>
              <w:rPr>
                <w:rFonts w:hint="eastAsia" w:ascii="宋体" w:hAnsi="宋体" w:cs="宋体"/>
                <w:b/>
                <w:bCs/>
                <w:kern w:val="0"/>
                <w:szCs w:val="21"/>
              </w:rPr>
              <w:t>检查项目</w:t>
            </w:r>
          </w:p>
        </w:tc>
        <w:tc>
          <w:tcPr>
            <w:tcW w:w="5476"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达到的标准</w:t>
            </w:r>
          </w:p>
        </w:tc>
        <w:tc>
          <w:tcPr>
            <w:tcW w:w="1331" w:type="dxa"/>
            <w:vAlign w:val="center"/>
          </w:tcPr>
          <w:p>
            <w:pPr>
              <w:widowControl/>
              <w:jc w:val="center"/>
              <w:rPr>
                <w:rFonts w:ascii="宋体" w:hAnsi="宋体" w:cs="宋体"/>
                <w:b/>
                <w:bCs/>
                <w:kern w:val="0"/>
                <w:szCs w:val="21"/>
              </w:rPr>
            </w:pPr>
            <w:r>
              <w:rPr>
                <w:rFonts w:hint="eastAsia" w:ascii="宋体" w:hAnsi="宋体" w:cs="宋体"/>
                <w:b/>
                <w:bCs/>
                <w:kern w:val="0"/>
                <w:szCs w:val="21"/>
              </w:rPr>
              <w:t>每项分值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Align w:val="center"/>
          </w:tcPr>
          <w:p>
            <w:pPr>
              <w:widowControl/>
              <w:jc w:val="center"/>
              <w:rPr>
                <w:rFonts w:ascii="宋体" w:hAnsi="宋体" w:cs="宋体"/>
                <w:kern w:val="0"/>
                <w:szCs w:val="21"/>
              </w:rPr>
            </w:pPr>
            <w:r>
              <w:rPr>
                <w:rFonts w:hint="eastAsia" w:ascii="宋体" w:hAnsi="宋体" w:cs="宋体"/>
                <w:kern w:val="0"/>
                <w:szCs w:val="21"/>
              </w:rPr>
              <w:t>岗位配置</w:t>
            </w: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符合每个岗位2</w:t>
            </w:r>
            <w:r>
              <w:rPr>
                <w:rFonts w:ascii="宋体" w:hAnsi="宋体" w:cs="宋体"/>
                <w:kern w:val="0"/>
                <w:szCs w:val="21"/>
              </w:rPr>
              <w:t>4小时</w:t>
            </w:r>
            <w:r>
              <w:rPr>
                <w:rFonts w:hint="eastAsia" w:ascii="宋体" w:hAnsi="宋体" w:cs="宋体"/>
                <w:kern w:val="0"/>
                <w:szCs w:val="21"/>
              </w:rPr>
              <w:t>在岗的要求</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岗位要求</w:t>
            </w: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1、熟知岗位职责和本岗位应知应会</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2、了解停车场及周边基本情况：如停车场配套、周边环境、交通情况等</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Align w:val="center"/>
          </w:tcPr>
          <w:p>
            <w:pPr>
              <w:widowControl/>
              <w:jc w:val="center"/>
              <w:rPr>
                <w:rFonts w:ascii="宋体" w:hAnsi="宋体" w:cs="宋体"/>
                <w:kern w:val="0"/>
                <w:szCs w:val="21"/>
              </w:rPr>
            </w:pPr>
            <w:r>
              <w:rPr>
                <w:rFonts w:hint="eastAsia" w:ascii="宋体" w:hAnsi="宋体" w:cs="宋体"/>
                <w:kern w:val="0"/>
                <w:szCs w:val="21"/>
              </w:rPr>
              <w:t>安全管理</w:t>
            </w: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反恐、防火、防盗、防破坏、防自然灾害</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restart"/>
            <w:vAlign w:val="center"/>
          </w:tcPr>
          <w:p>
            <w:pPr>
              <w:widowControl/>
              <w:rPr>
                <w:rFonts w:ascii="宋体" w:hAnsi="宋体" w:cs="宋体"/>
                <w:kern w:val="0"/>
                <w:szCs w:val="21"/>
              </w:rPr>
            </w:pPr>
            <w:r>
              <w:rPr>
                <w:rFonts w:hint="eastAsia" w:ascii="宋体" w:hAnsi="宋体" w:cs="宋体"/>
                <w:kern w:val="0"/>
                <w:szCs w:val="21"/>
              </w:rPr>
              <w:t>工作纪律</w:t>
            </w: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1.严禁聚众赌博、监守自盗、任何刑事事件和违反治安等行为。</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2.要礼貌待客，严禁用粗言秽语，讥讽客人或对客人不礼貌，以及因保安服务原因造成业主、车主投诉。</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3．爱护停车场各种公共财物，不得故意损坏停车场内任何公共财物</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4.严禁工作时间内擅自进入非乙方服务区域内。</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5.严禁出现危害他人和业主、车主的行为。</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6.驻场服务人员严禁从事第二职业。</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7.工作时严禁打私人电话、抽烟、会客、吃东西及其他与工作无关的事。</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8.保安用具严禁用做工作以外用途、不得暴力操作、违规操作，现场设备有损坏的必须出具经停车场经理签字确认的书面材料；不使用时集中存放，摆放有序。</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9.听从甲方委派属乙方安保工作范围内的指令。</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 xml:space="preserve">10.严禁私自为车主提供合同外服务。 </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11.提供安保服务的驻场人员值岗期间，禁止睡岗、串岗、离岗、脱岗、吸烟</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12.严禁酒后上岗</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13.项目发生不良行为（包括乱停放车辆、乱倒垃圾、打架斗殴、涉嫌违法等行为）应主动劝阻制止</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14.接到突发事件的报警，应及时赶到现场进行处理，或听到项目内报警应参与追捕违法分子。</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15.项目交通发生拥堵，及时发现并组织疏导</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16.禁止巡查记录弄虚作假</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17.在工作过程中严禁发生有效投诉</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仪容仪表</w:t>
            </w: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1.男职工发根不过衣领，前发不遮眼，不梳怪异发型，不染颜色（黑色除外）。每天修面，不留胡须，不留大鬓角、不得纹身、指甲不得超出指甲盖外延2mm。</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2. 精神饱满，自然大方，随时保持服务状态。</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3. 上班时间统一着工作服，并应保持干净整洁，不得佩带饰品。</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准备</w:t>
            </w: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1．提前10分钟到岗位，自检仪容仪表。</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2" w:type="dxa"/>
            <w:vMerge w:val="continue"/>
            <w:vAlign w:val="center"/>
          </w:tcPr>
          <w:p>
            <w:pPr>
              <w:widowControl/>
              <w:jc w:val="left"/>
              <w:rPr>
                <w:rFonts w:ascii="宋体" w:hAnsi="宋体" w:cs="宋体"/>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2．交班前5分钟，保安队长岗布置当天的工作任务及注意事项。</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接班</w:t>
            </w:r>
          </w:p>
          <w:p>
            <w:pPr>
              <w:jc w:val="center"/>
              <w:rPr>
                <w:rFonts w:ascii="宋体" w:hAnsi="宋体" w:cs="宋体"/>
                <w:kern w:val="0"/>
                <w:szCs w:val="21"/>
              </w:rPr>
            </w:pPr>
            <w:r>
              <w:rPr>
                <w:rFonts w:hint="eastAsia" w:ascii="宋体" w:hAnsi="宋体" w:cs="宋体"/>
                <w:kern w:val="0"/>
                <w:szCs w:val="21"/>
              </w:rPr>
              <w:t>（接岗）</w:t>
            </w: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1．仔细查阅上一班记录。了解上一班次的值班情况和未完成工作，交接哨位警械等，并做好交接记录。</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2" w:type="dxa"/>
            <w:vMerge w:val="continue"/>
            <w:vAlign w:val="center"/>
          </w:tcPr>
          <w:p>
            <w:pPr>
              <w:widowControl/>
              <w:jc w:val="center"/>
              <w:rPr>
                <w:rFonts w:ascii="宋体" w:hAnsi="宋体" w:cs="宋体"/>
                <w:b/>
                <w:bCs/>
                <w:kern w:val="0"/>
                <w:szCs w:val="21"/>
              </w:rPr>
            </w:pPr>
          </w:p>
        </w:tc>
        <w:tc>
          <w:tcPr>
            <w:tcW w:w="5476" w:type="dxa"/>
            <w:gridSpan w:val="2"/>
            <w:vAlign w:val="center"/>
          </w:tcPr>
          <w:p>
            <w:pPr>
              <w:widowControl/>
              <w:rPr>
                <w:rFonts w:ascii="宋体" w:hAnsi="宋体" w:cs="宋体"/>
                <w:kern w:val="0"/>
                <w:szCs w:val="21"/>
              </w:rPr>
            </w:pPr>
            <w:r>
              <w:rPr>
                <w:rFonts w:hint="eastAsia" w:ascii="宋体" w:hAnsi="宋体" w:cs="宋体"/>
                <w:kern w:val="0"/>
                <w:szCs w:val="21"/>
              </w:rPr>
              <w:t>2．列队赶赴分派哨位，队伍整齐有序。</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通用要求</w:t>
            </w: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记录要求</w:t>
            </w:r>
          </w:p>
        </w:tc>
        <w:tc>
          <w:tcPr>
            <w:tcW w:w="4349" w:type="dxa"/>
            <w:vAlign w:val="center"/>
          </w:tcPr>
          <w:p>
            <w:pPr>
              <w:widowControl/>
              <w:rPr>
                <w:rFonts w:ascii="宋体" w:hAnsi="宋体" w:cs="宋体"/>
                <w:kern w:val="0"/>
                <w:szCs w:val="21"/>
              </w:rPr>
            </w:pPr>
            <w:r>
              <w:rPr>
                <w:rFonts w:hint="eastAsia" w:ascii="宋体" w:hAnsi="宋体" w:cs="宋体"/>
                <w:kern w:val="0"/>
                <w:szCs w:val="21"/>
              </w:rPr>
              <w:t>各种记录保存完好，字迹清楚明了，无丢失、无赃污等，并及时上交存档。</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相关责任</w:t>
            </w:r>
          </w:p>
        </w:tc>
        <w:tc>
          <w:tcPr>
            <w:tcW w:w="4349" w:type="dxa"/>
            <w:vAlign w:val="center"/>
          </w:tcPr>
          <w:p>
            <w:pPr>
              <w:widowControl/>
              <w:rPr>
                <w:rFonts w:ascii="宋体" w:hAnsi="宋体" w:cs="宋体"/>
                <w:kern w:val="0"/>
                <w:szCs w:val="21"/>
              </w:rPr>
            </w:pPr>
            <w:r>
              <w:rPr>
                <w:rFonts w:hint="eastAsia" w:ascii="宋体" w:hAnsi="宋体" w:cs="宋体"/>
                <w:kern w:val="0"/>
                <w:szCs w:val="21"/>
              </w:rPr>
              <w:t>驻场服务人员有责任对公共设备设施使用情况进行监督和检查，发现问题及时报修。</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Merge w:val="continue"/>
            <w:vAlign w:val="center"/>
          </w:tcPr>
          <w:p>
            <w:pPr>
              <w:widowControl/>
              <w:jc w:val="left"/>
              <w:rPr>
                <w:rFonts w:ascii="宋体" w:hAnsi="宋体" w:cs="宋体"/>
                <w:kern w:val="0"/>
                <w:szCs w:val="21"/>
              </w:rPr>
            </w:pPr>
          </w:p>
        </w:tc>
        <w:tc>
          <w:tcPr>
            <w:tcW w:w="1127" w:type="dxa"/>
            <w:vMerge w:val="restart"/>
            <w:vAlign w:val="center"/>
          </w:tcPr>
          <w:p>
            <w:pPr>
              <w:widowControl/>
              <w:jc w:val="center"/>
              <w:rPr>
                <w:rFonts w:ascii="宋体" w:hAnsi="宋体" w:cs="宋体"/>
                <w:kern w:val="0"/>
                <w:szCs w:val="21"/>
              </w:rPr>
            </w:pPr>
            <w:r>
              <w:rPr>
                <w:rFonts w:hint="eastAsia" w:ascii="宋体" w:hAnsi="宋体" w:cs="宋体"/>
                <w:kern w:val="0"/>
                <w:szCs w:val="21"/>
              </w:rPr>
              <w:t>突发事件</w:t>
            </w:r>
          </w:p>
        </w:tc>
        <w:tc>
          <w:tcPr>
            <w:tcW w:w="4349" w:type="dxa"/>
            <w:vAlign w:val="center"/>
          </w:tcPr>
          <w:p>
            <w:pPr>
              <w:widowControl/>
              <w:rPr>
                <w:rFonts w:ascii="宋体" w:hAnsi="宋体" w:cs="宋体"/>
                <w:kern w:val="0"/>
                <w:szCs w:val="21"/>
              </w:rPr>
            </w:pPr>
            <w:r>
              <w:rPr>
                <w:rFonts w:hint="eastAsia" w:ascii="宋体" w:hAnsi="宋体" w:cs="宋体"/>
                <w:kern w:val="0"/>
                <w:szCs w:val="21"/>
              </w:rPr>
              <w:t>驻场服务人员必须熟知各项应急预案，并能与实际相结合。</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Merge w:val="continue"/>
            <w:vAlign w:val="center"/>
          </w:tcPr>
          <w:p>
            <w:pPr>
              <w:widowControl/>
              <w:jc w:val="left"/>
              <w:rPr>
                <w:rFonts w:ascii="宋体" w:hAnsi="宋体" w:cs="宋体"/>
                <w:kern w:val="0"/>
                <w:szCs w:val="21"/>
              </w:rPr>
            </w:pPr>
          </w:p>
        </w:tc>
        <w:tc>
          <w:tcPr>
            <w:tcW w:w="1127" w:type="dxa"/>
            <w:vMerge w:val="continue"/>
            <w:vAlign w:val="center"/>
          </w:tcPr>
          <w:p>
            <w:pPr>
              <w:widowControl/>
              <w:jc w:val="left"/>
              <w:rPr>
                <w:rFonts w:ascii="宋体" w:hAnsi="宋体" w:cs="宋体"/>
                <w:kern w:val="0"/>
                <w:szCs w:val="21"/>
              </w:rPr>
            </w:pPr>
          </w:p>
        </w:tc>
        <w:tc>
          <w:tcPr>
            <w:tcW w:w="4349" w:type="dxa"/>
            <w:vAlign w:val="center"/>
          </w:tcPr>
          <w:p>
            <w:pPr>
              <w:widowControl/>
              <w:rPr>
                <w:rFonts w:ascii="宋体" w:hAnsi="宋体" w:cs="宋体"/>
                <w:kern w:val="0"/>
                <w:szCs w:val="21"/>
              </w:rPr>
            </w:pPr>
            <w:r>
              <w:rPr>
                <w:rFonts w:hint="eastAsia" w:ascii="宋体" w:hAnsi="宋体" w:cs="宋体"/>
                <w:kern w:val="0"/>
                <w:szCs w:val="21"/>
              </w:rPr>
              <w:t>乙方要制订各项突发事件的应急预案，并定期组织演习，做到有详细的年度演练计划和培训记录等。对甲方的紧急事件能给与积极响应。</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通讯设备</w:t>
            </w:r>
          </w:p>
        </w:tc>
        <w:tc>
          <w:tcPr>
            <w:tcW w:w="4349" w:type="dxa"/>
            <w:vAlign w:val="center"/>
          </w:tcPr>
          <w:p>
            <w:pPr>
              <w:widowControl/>
              <w:rPr>
                <w:rFonts w:ascii="宋体" w:hAnsi="宋体" w:cs="宋体"/>
                <w:kern w:val="0"/>
                <w:szCs w:val="21"/>
              </w:rPr>
            </w:pPr>
            <w:r>
              <w:rPr>
                <w:rFonts w:hint="eastAsia" w:ascii="宋体" w:hAnsi="宋体" w:cs="宋体"/>
                <w:kern w:val="0"/>
                <w:szCs w:val="21"/>
              </w:rPr>
              <w:t>各岗位要保证通讯器材完好，发现问题及时维修，确保出现问题时能及时保持各岗位之间的联络</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消防设备</w:t>
            </w:r>
          </w:p>
        </w:tc>
        <w:tc>
          <w:tcPr>
            <w:tcW w:w="4349" w:type="dxa"/>
            <w:vAlign w:val="center"/>
          </w:tcPr>
          <w:p>
            <w:pPr>
              <w:widowControl/>
              <w:rPr>
                <w:rFonts w:ascii="宋体" w:hAnsi="宋体" w:cs="宋体"/>
                <w:kern w:val="0"/>
                <w:szCs w:val="21"/>
              </w:rPr>
            </w:pPr>
            <w:r>
              <w:rPr>
                <w:rFonts w:hint="eastAsia" w:ascii="宋体" w:hAnsi="宋体" w:cs="宋体"/>
                <w:kern w:val="0"/>
                <w:szCs w:val="21"/>
              </w:rPr>
              <w:t>熟知消防知识、停车场内消防设备、设施摆放位置，会正确使用各种消防设备设施，消防知识无盲点。</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岗亭服务</w:t>
            </w: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车辆进入</w:t>
            </w:r>
          </w:p>
        </w:tc>
        <w:tc>
          <w:tcPr>
            <w:tcW w:w="4349" w:type="dxa"/>
            <w:vAlign w:val="center"/>
          </w:tcPr>
          <w:p>
            <w:pPr>
              <w:widowControl/>
              <w:rPr>
                <w:rFonts w:ascii="宋体" w:hAnsi="宋体" w:cs="宋体"/>
                <w:kern w:val="0"/>
                <w:szCs w:val="21"/>
              </w:rPr>
            </w:pPr>
            <w:r>
              <w:rPr>
                <w:rFonts w:hint="eastAsia" w:ascii="宋体" w:hAnsi="宋体" w:cs="宋体"/>
                <w:kern w:val="0"/>
                <w:szCs w:val="21"/>
              </w:rPr>
              <w:t>陌生车辆进入停车场时要严格盘查，必要时可要求出示相关有效证件，并做好相关记录。</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收费</w:t>
            </w:r>
          </w:p>
        </w:tc>
        <w:tc>
          <w:tcPr>
            <w:tcW w:w="4349" w:type="dxa"/>
            <w:vAlign w:val="center"/>
          </w:tcPr>
          <w:p>
            <w:pPr>
              <w:widowControl/>
              <w:rPr>
                <w:rFonts w:ascii="宋体" w:hAnsi="宋体" w:cs="宋体"/>
                <w:kern w:val="0"/>
                <w:szCs w:val="21"/>
              </w:rPr>
            </w:pPr>
            <w:r>
              <w:rPr>
                <w:rFonts w:hint="eastAsia" w:ascii="宋体" w:hAnsi="宋体" w:cs="宋体"/>
                <w:kern w:val="0"/>
                <w:szCs w:val="21"/>
              </w:rPr>
              <w:t>按规定标准收费并及时足额上缴费用，无弄虚作假或贪污等现象。</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大型车辆</w:t>
            </w:r>
          </w:p>
        </w:tc>
        <w:tc>
          <w:tcPr>
            <w:tcW w:w="4349" w:type="dxa"/>
            <w:vAlign w:val="center"/>
          </w:tcPr>
          <w:p>
            <w:pPr>
              <w:widowControl/>
              <w:rPr>
                <w:rFonts w:ascii="宋体" w:hAnsi="宋体" w:cs="宋体"/>
                <w:kern w:val="0"/>
                <w:szCs w:val="21"/>
              </w:rPr>
            </w:pPr>
            <w:r>
              <w:rPr>
                <w:rFonts w:hint="eastAsia" w:ascii="宋体" w:hAnsi="宋体" w:cs="宋体"/>
                <w:kern w:val="0"/>
                <w:szCs w:val="21"/>
              </w:rPr>
              <w:t>未得到停车场管理单位通知，禁止大型车辆进入停车场</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人员管理</w:t>
            </w:r>
          </w:p>
        </w:tc>
        <w:tc>
          <w:tcPr>
            <w:tcW w:w="4349" w:type="dxa"/>
            <w:vAlign w:val="center"/>
          </w:tcPr>
          <w:p>
            <w:pPr>
              <w:widowControl/>
              <w:rPr>
                <w:rFonts w:ascii="宋体" w:hAnsi="宋体" w:cs="宋体"/>
                <w:kern w:val="0"/>
                <w:szCs w:val="21"/>
              </w:rPr>
            </w:pPr>
            <w:r>
              <w:rPr>
                <w:rFonts w:hint="eastAsia" w:ascii="宋体" w:hAnsi="宋体" w:cs="宋体"/>
                <w:kern w:val="0"/>
                <w:szCs w:val="21"/>
              </w:rPr>
              <w:t>严格执行有关管理规定，管理区域内无拾荒、摊贩、推销人员等进入。</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门岗亭</w:t>
            </w:r>
          </w:p>
        </w:tc>
        <w:tc>
          <w:tcPr>
            <w:tcW w:w="4349" w:type="dxa"/>
            <w:vAlign w:val="center"/>
          </w:tcPr>
          <w:p>
            <w:pPr>
              <w:widowControl/>
              <w:rPr>
                <w:rFonts w:ascii="宋体" w:hAnsi="宋体" w:cs="宋体"/>
                <w:kern w:val="0"/>
                <w:szCs w:val="21"/>
              </w:rPr>
            </w:pPr>
            <w:r>
              <w:rPr>
                <w:rFonts w:hint="eastAsia" w:ascii="宋体" w:hAnsi="宋体" w:cs="宋体"/>
                <w:kern w:val="0"/>
                <w:szCs w:val="21"/>
              </w:rPr>
              <w:t>地面干净无垃圾、无杂物、办公桌面干净无尘土、玻璃透亮无尘土、无手印，室内无异味，物品摆放整齐，无个人物品、无乱摆乱放。</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巡逻服务</w:t>
            </w: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巡逻</w:t>
            </w:r>
          </w:p>
        </w:tc>
        <w:tc>
          <w:tcPr>
            <w:tcW w:w="4349" w:type="dxa"/>
            <w:vAlign w:val="center"/>
          </w:tcPr>
          <w:p>
            <w:pPr>
              <w:widowControl/>
              <w:rPr>
                <w:rFonts w:ascii="宋体" w:hAnsi="宋体" w:cs="宋体"/>
                <w:kern w:val="0"/>
                <w:szCs w:val="21"/>
              </w:rPr>
            </w:pPr>
            <w:r>
              <w:rPr>
                <w:rFonts w:hint="eastAsia" w:ascii="宋体" w:hAnsi="宋体" w:cs="宋体"/>
                <w:kern w:val="0"/>
                <w:szCs w:val="21"/>
              </w:rPr>
              <w:t>管理区域内实行365天24小时全天候保安巡逻服务包括消防和治安安全，无脱岗现象。要保持良好的精神状态，特别是夜间巡逻要重点观察停车场内的可疑情况。</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122" w:type="dxa"/>
            <w:vMerge w:val="continue"/>
            <w:vAlign w:val="center"/>
          </w:tcPr>
          <w:p>
            <w:pPr>
              <w:widowControl/>
              <w:jc w:val="left"/>
              <w:rPr>
                <w:rFonts w:ascii="宋体" w:hAnsi="宋体" w:cs="宋体"/>
                <w:kern w:val="0"/>
                <w:szCs w:val="21"/>
              </w:rPr>
            </w:pPr>
          </w:p>
        </w:tc>
        <w:tc>
          <w:tcPr>
            <w:tcW w:w="1127" w:type="dxa"/>
            <w:vMerge w:val="restart"/>
            <w:vAlign w:val="center"/>
          </w:tcPr>
          <w:p>
            <w:pPr>
              <w:widowControl/>
              <w:jc w:val="center"/>
              <w:rPr>
                <w:rFonts w:ascii="宋体" w:hAnsi="宋体" w:cs="宋体"/>
                <w:kern w:val="0"/>
                <w:szCs w:val="21"/>
              </w:rPr>
            </w:pPr>
            <w:r>
              <w:rPr>
                <w:rFonts w:hint="eastAsia" w:ascii="宋体" w:hAnsi="宋体" w:cs="宋体"/>
                <w:kern w:val="0"/>
                <w:szCs w:val="21"/>
              </w:rPr>
              <w:t>其他</w:t>
            </w:r>
          </w:p>
        </w:tc>
        <w:tc>
          <w:tcPr>
            <w:tcW w:w="4349" w:type="dxa"/>
            <w:vAlign w:val="center"/>
          </w:tcPr>
          <w:p>
            <w:pPr>
              <w:widowControl/>
              <w:rPr>
                <w:rFonts w:ascii="宋体" w:hAnsi="宋体" w:cs="宋体"/>
                <w:kern w:val="0"/>
                <w:szCs w:val="21"/>
              </w:rPr>
            </w:pPr>
            <w:r>
              <w:rPr>
                <w:rFonts w:hint="eastAsia" w:ascii="宋体" w:hAnsi="宋体" w:cs="宋体"/>
                <w:kern w:val="0"/>
                <w:szCs w:val="21"/>
              </w:rPr>
              <w:t>1．及时制止乱贴小广告现象，发现可疑人员在停车场内做危害停车场设备设施的行为要及时处理和上报。</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2" w:type="dxa"/>
            <w:vMerge w:val="continue"/>
            <w:vAlign w:val="center"/>
          </w:tcPr>
          <w:p>
            <w:pPr>
              <w:widowControl/>
              <w:jc w:val="left"/>
              <w:rPr>
                <w:rFonts w:ascii="宋体" w:hAnsi="宋体" w:cs="宋体"/>
                <w:kern w:val="0"/>
                <w:szCs w:val="21"/>
              </w:rPr>
            </w:pPr>
          </w:p>
        </w:tc>
        <w:tc>
          <w:tcPr>
            <w:tcW w:w="1127" w:type="dxa"/>
            <w:vMerge w:val="continue"/>
            <w:vAlign w:val="center"/>
          </w:tcPr>
          <w:p>
            <w:pPr>
              <w:widowControl/>
              <w:jc w:val="left"/>
              <w:rPr>
                <w:rFonts w:ascii="宋体" w:hAnsi="宋体" w:cs="宋体"/>
                <w:kern w:val="0"/>
                <w:szCs w:val="21"/>
              </w:rPr>
            </w:pPr>
          </w:p>
        </w:tc>
        <w:tc>
          <w:tcPr>
            <w:tcW w:w="4349" w:type="dxa"/>
            <w:vAlign w:val="center"/>
          </w:tcPr>
          <w:p>
            <w:pPr>
              <w:widowControl/>
              <w:rPr>
                <w:rFonts w:ascii="宋体" w:hAnsi="宋体" w:cs="宋体"/>
                <w:kern w:val="0"/>
                <w:szCs w:val="21"/>
              </w:rPr>
            </w:pPr>
            <w:r>
              <w:rPr>
                <w:rFonts w:hint="eastAsia" w:ascii="宋体" w:hAnsi="宋体" w:cs="宋体"/>
                <w:kern w:val="0"/>
                <w:szCs w:val="21"/>
              </w:rPr>
              <w:t>2．在巡逻期间要检查车辆完好性，发现问题及时上报</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22" w:type="dxa"/>
            <w:vMerge w:val="restart"/>
            <w:vAlign w:val="center"/>
          </w:tcPr>
          <w:p>
            <w:pPr>
              <w:widowControl/>
              <w:jc w:val="center"/>
              <w:rPr>
                <w:rFonts w:ascii="宋体" w:hAnsi="宋体" w:cs="宋体"/>
                <w:kern w:val="0"/>
                <w:szCs w:val="21"/>
              </w:rPr>
            </w:pPr>
            <w:r>
              <w:rPr>
                <w:rFonts w:hint="eastAsia" w:ascii="宋体" w:hAnsi="宋体" w:cs="宋体"/>
                <w:kern w:val="0"/>
                <w:szCs w:val="21"/>
              </w:rPr>
              <w:t>停车场管理服务</w:t>
            </w: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问答</w:t>
            </w:r>
          </w:p>
        </w:tc>
        <w:tc>
          <w:tcPr>
            <w:tcW w:w="4349" w:type="dxa"/>
            <w:vAlign w:val="center"/>
          </w:tcPr>
          <w:p>
            <w:pPr>
              <w:widowControl/>
              <w:rPr>
                <w:rFonts w:ascii="宋体" w:hAnsi="宋体" w:cs="宋体"/>
                <w:kern w:val="0"/>
                <w:szCs w:val="21"/>
              </w:rPr>
            </w:pPr>
            <w:r>
              <w:rPr>
                <w:rFonts w:hint="eastAsia" w:ascii="宋体" w:hAnsi="宋体" w:cs="宋体"/>
                <w:kern w:val="0"/>
                <w:szCs w:val="21"/>
              </w:rPr>
              <w:t>热情、礼貌地回答相关询问及游览指引</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引导</w:t>
            </w:r>
          </w:p>
        </w:tc>
        <w:tc>
          <w:tcPr>
            <w:tcW w:w="4349" w:type="dxa"/>
            <w:vAlign w:val="center"/>
          </w:tcPr>
          <w:p>
            <w:pPr>
              <w:widowControl/>
              <w:rPr>
                <w:rFonts w:ascii="宋体" w:hAnsi="宋体" w:cs="宋体"/>
                <w:kern w:val="0"/>
                <w:szCs w:val="21"/>
              </w:rPr>
            </w:pPr>
            <w:r>
              <w:rPr>
                <w:rFonts w:hint="eastAsia" w:ascii="宋体" w:hAnsi="宋体" w:cs="宋体"/>
                <w:kern w:val="0"/>
                <w:szCs w:val="21"/>
              </w:rPr>
              <w:t>主动服务，引导安全停车，保证进出车道畅通、无堵塞交通情况。</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停放</w:t>
            </w:r>
          </w:p>
        </w:tc>
        <w:tc>
          <w:tcPr>
            <w:tcW w:w="4349" w:type="dxa"/>
            <w:vAlign w:val="center"/>
          </w:tcPr>
          <w:p>
            <w:pPr>
              <w:widowControl/>
              <w:rPr>
                <w:rFonts w:ascii="宋体" w:hAnsi="宋体" w:cs="宋体"/>
                <w:kern w:val="0"/>
                <w:szCs w:val="21"/>
              </w:rPr>
            </w:pPr>
            <w:r>
              <w:rPr>
                <w:rFonts w:hint="eastAsia" w:ascii="宋体" w:hAnsi="宋体" w:cs="宋体"/>
                <w:kern w:val="0"/>
                <w:szCs w:val="21"/>
              </w:rPr>
              <w:t>管理区域内车辆停放有序，有车位号的车辆按号停放，无乱停乱放现象。</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车辆</w:t>
            </w:r>
          </w:p>
        </w:tc>
        <w:tc>
          <w:tcPr>
            <w:tcW w:w="4349" w:type="dxa"/>
            <w:vAlign w:val="center"/>
          </w:tcPr>
          <w:p>
            <w:pPr>
              <w:widowControl/>
              <w:rPr>
                <w:rFonts w:ascii="宋体" w:hAnsi="宋体" w:cs="宋体"/>
                <w:kern w:val="0"/>
                <w:szCs w:val="21"/>
              </w:rPr>
            </w:pPr>
            <w:r>
              <w:rPr>
                <w:rFonts w:hint="eastAsia" w:ascii="宋体" w:hAnsi="宋体" w:cs="宋体"/>
                <w:kern w:val="0"/>
                <w:szCs w:val="21"/>
              </w:rPr>
              <w:t>出现车辆故障等要及时上报和疏导，无责任丢失车辆现象。</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设施设备</w:t>
            </w:r>
          </w:p>
        </w:tc>
        <w:tc>
          <w:tcPr>
            <w:tcW w:w="4349" w:type="dxa"/>
            <w:vAlign w:val="center"/>
          </w:tcPr>
          <w:p>
            <w:pPr>
              <w:widowControl/>
              <w:rPr>
                <w:rFonts w:ascii="宋体" w:hAnsi="宋体" w:cs="宋体"/>
                <w:kern w:val="0"/>
                <w:szCs w:val="21"/>
              </w:rPr>
            </w:pPr>
            <w:r>
              <w:rPr>
                <w:rFonts w:hint="eastAsia" w:ascii="宋体" w:hAnsi="宋体" w:cs="宋体"/>
                <w:kern w:val="0"/>
                <w:szCs w:val="21"/>
              </w:rPr>
              <w:t>停车场设备设施齐全、整洁，丢失和损坏能及时上报。</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122" w:type="dxa"/>
            <w:vMerge w:val="continue"/>
            <w:vAlign w:val="center"/>
          </w:tcPr>
          <w:p>
            <w:pPr>
              <w:widowControl/>
              <w:jc w:val="left"/>
              <w:rPr>
                <w:rFonts w:ascii="宋体" w:hAnsi="宋体" w:cs="宋体"/>
                <w:kern w:val="0"/>
                <w:szCs w:val="21"/>
              </w:rPr>
            </w:pPr>
          </w:p>
        </w:tc>
        <w:tc>
          <w:tcPr>
            <w:tcW w:w="1127" w:type="dxa"/>
            <w:vAlign w:val="center"/>
          </w:tcPr>
          <w:p>
            <w:pPr>
              <w:widowControl/>
              <w:jc w:val="center"/>
              <w:rPr>
                <w:rFonts w:ascii="宋体" w:hAnsi="宋体" w:cs="宋体"/>
                <w:kern w:val="0"/>
                <w:szCs w:val="21"/>
              </w:rPr>
            </w:pPr>
            <w:r>
              <w:rPr>
                <w:rFonts w:hint="eastAsia" w:ascii="宋体" w:hAnsi="宋体" w:cs="宋体"/>
                <w:kern w:val="0"/>
                <w:szCs w:val="21"/>
              </w:rPr>
              <w:t>指挥</w:t>
            </w:r>
          </w:p>
        </w:tc>
        <w:tc>
          <w:tcPr>
            <w:tcW w:w="4349" w:type="dxa"/>
            <w:vAlign w:val="center"/>
          </w:tcPr>
          <w:p>
            <w:pPr>
              <w:widowControl/>
              <w:rPr>
                <w:rFonts w:ascii="宋体" w:hAnsi="宋体" w:cs="宋体"/>
                <w:kern w:val="0"/>
                <w:szCs w:val="21"/>
              </w:rPr>
            </w:pPr>
            <w:r>
              <w:rPr>
                <w:rFonts w:hint="eastAsia" w:ascii="宋体" w:hAnsi="宋体" w:cs="宋体"/>
                <w:kern w:val="0"/>
                <w:szCs w:val="21"/>
              </w:rPr>
              <w:t>指挥动作标准，精神状态饱满。</w:t>
            </w:r>
          </w:p>
        </w:tc>
        <w:tc>
          <w:tcPr>
            <w:tcW w:w="1331" w:type="dxa"/>
            <w:vAlign w:val="center"/>
          </w:tcPr>
          <w:p>
            <w:pPr>
              <w:widowControl/>
              <w:jc w:val="center"/>
              <w:rPr>
                <w:rFonts w:ascii="宋体" w:hAnsi="宋体" w:cs="宋体"/>
                <w:kern w:val="0"/>
                <w:szCs w:val="21"/>
              </w:rPr>
            </w:pPr>
            <w:r>
              <w:rPr>
                <w:rFonts w:hint="eastAsia" w:ascii="宋体" w:hAnsi="宋体" w:cs="宋体"/>
                <w:kern w:val="0"/>
                <w:szCs w:val="21"/>
              </w:rPr>
              <w:t>5</w:t>
            </w:r>
          </w:p>
        </w:tc>
      </w:tr>
    </w:tbl>
    <w:p>
      <w:pPr>
        <w:widowControl/>
        <w:jc w:val="left"/>
        <w:rPr>
          <w:rFonts w:ascii="宋体" w:hAnsi="宋体" w:cs="宋体"/>
          <w:szCs w:val="21"/>
        </w:rPr>
      </w:pPr>
      <w:r>
        <w:rPr>
          <w:rFonts w:hint="eastAsia" w:ascii="宋体" w:hAnsi="宋体" w:cs="宋体"/>
          <w:szCs w:val="21"/>
        </w:rPr>
        <w:t>说明：被考核单位最终得分为100分减去应扣分数，并按以下等级进行评价：</w:t>
      </w:r>
    </w:p>
    <w:p>
      <w:pPr>
        <w:widowControl/>
        <w:jc w:val="left"/>
        <w:rPr>
          <w:rFonts w:ascii="宋体" w:hAnsi="宋体" w:cs="宋体"/>
          <w:szCs w:val="21"/>
        </w:rPr>
      </w:pPr>
      <w:r>
        <w:rPr>
          <w:rFonts w:hint="eastAsia" w:ascii="宋体" w:hAnsi="宋体" w:cs="宋体"/>
          <w:szCs w:val="21"/>
        </w:rPr>
        <w:t>1、考核得分在 70分（含）以下为“不合格”，甲方有权解除合同，同时乙方应当按上月实际支付的服务费标准向甲方支付两个月的违约金。</w:t>
      </w:r>
    </w:p>
    <w:p>
      <w:pPr>
        <w:widowControl/>
        <w:jc w:val="left"/>
        <w:rPr>
          <w:rFonts w:ascii="宋体" w:hAnsi="宋体" w:cs="宋体"/>
          <w:szCs w:val="21"/>
        </w:rPr>
      </w:pPr>
      <w:r>
        <w:rPr>
          <w:rFonts w:hint="eastAsia" w:ascii="宋体" w:hAnsi="宋体" w:cs="宋体"/>
          <w:szCs w:val="21"/>
        </w:rPr>
        <w:t>2、71分—80分为“合格”,将视情况约谈乙方负责人，责令限期整改。</w:t>
      </w:r>
    </w:p>
    <w:p>
      <w:pPr>
        <w:widowControl/>
        <w:jc w:val="left"/>
        <w:rPr>
          <w:rFonts w:ascii="宋体" w:hAnsi="宋体" w:cs="宋体"/>
          <w:szCs w:val="21"/>
        </w:rPr>
      </w:pPr>
      <w:r>
        <w:rPr>
          <w:rFonts w:hint="eastAsia" w:ascii="宋体" w:hAnsi="宋体" w:cs="宋体"/>
          <w:szCs w:val="21"/>
        </w:rPr>
        <w:t>3、81分—90分为“中等” ,甲方将视情况约谈派乙方负责人，改善管理方式,提高服务质量。</w:t>
      </w:r>
    </w:p>
    <w:p>
      <w:pPr>
        <w:widowControl/>
        <w:jc w:val="left"/>
        <w:rPr>
          <w:rFonts w:ascii="宋体" w:hAnsi="宋体" w:cs="宋体"/>
          <w:szCs w:val="21"/>
        </w:rPr>
      </w:pPr>
      <w:r>
        <w:rPr>
          <w:rFonts w:hint="eastAsia" w:ascii="宋体" w:hAnsi="宋体" w:cs="宋体"/>
          <w:szCs w:val="21"/>
        </w:rPr>
        <w:t>4、91分—95分为“良好”。</w:t>
      </w:r>
    </w:p>
    <w:p>
      <w:pPr>
        <w:widowControl/>
        <w:jc w:val="left"/>
        <w:rPr>
          <w:rFonts w:ascii="宋体" w:hAnsi="宋体" w:cs="宋体"/>
          <w:szCs w:val="21"/>
        </w:rPr>
      </w:pPr>
      <w:r>
        <w:rPr>
          <w:rFonts w:hint="eastAsia" w:ascii="宋体" w:hAnsi="宋体" w:cs="宋体"/>
          <w:szCs w:val="21"/>
        </w:rPr>
        <w:t>5、96分—100分为“优秀”。</w:t>
      </w:r>
    </w:p>
    <w:p>
      <w:pPr>
        <w:widowControl/>
        <w:jc w:val="left"/>
        <w:rPr>
          <w:rFonts w:ascii="宋体" w:hAnsi="宋体" w:cs="宋体"/>
          <w:szCs w:val="21"/>
        </w:rPr>
      </w:pPr>
      <w:r>
        <w:rPr>
          <w:rFonts w:hint="eastAsia" w:ascii="宋体" w:hAnsi="宋体" w:cs="宋体"/>
          <w:szCs w:val="21"/>
        </w:rPr>
        <w:t>6、月度考核得分若低于9</w:t>
      </w:r>
      <w:r>
        <w:rPr>
          <w:rFonts w:ascii="宋体" w:hAnsi="宋体" w:cs="宋体"/>
          <w:szCs w:val="21"/>
        </w:rPr>
        <w:t>6</w:t>
      </w:r>
      <w:r>
        <w:rPr>
          <w:rFonts w:hint="eastAsia" w:ascii="宋体" w:hAnsi="宋体" w:cs="宋体"/>
          <w:szCs w:val="21"/>
        </w:rPr>
        <w:t>分，每低1分，当月安保服务费用将扣减300元。</w:t>
      </w:r>
    </w:p>
    <w:p>
      <w:pPr>
        <w:widowControl/>
        <w:jc w:val="left"/>
        <w:rPr>
          <w:rFonts w:ascii="仿宋_GB2312" w:eastAsia="仿宋_GB2312" w:cs="仿宋_GB2312"/>
        </w:rPr>
      </w:pPr>
      <w:r>
        <w:rPr>
          <w:rFonts w:ascii="仿宋_GB2312" w:eastAsia="仿宋_GB2312" w:cs="仿宋_GB2312"/>
        </w:rPr>
        <w:br w:type="page"/>
      </w:r>
    </w:p>
    <w:p>
      <w:pPr>
        <w:spacing w:line="360" w:lineRule="auto"/>
        <w:rPr>
          <w:rFonts w:ascii="宋体" w:hAnsi="宋体" w:cs="宋体"/>
          <w:b/>
          <w:bCs/>
          <w:sz w:val="24"/>
        </w:rPr>
      </w:pPr>
      <w:r>
        <w:rPr>
          <w:rFonts w:hint="eastAsia" w:ascii="宋体" w:hAnsi="宋体" w:cs="宋体"/>
          <w:b/>
          <w:bCs/>
          <w:sz w:val="24"/>
        </w:rPr>
        <w:t>附件三：</w:t>
      </w:r>
    </w:p>
    <w:p>
      <w:pPr>
        <w:spacing w:before="102" w:beforeLines="33" w:line="360" w:lineRule="exact"/>
        <w:jc w:val="center"/>
        <w:rPr>
          <w:rFonts w:ascii="微软雅黑" w:hAnsi="微软雅黑" w:eastAsia="微软雅黑" w:cs="仿宋"/>
          <w:b/>
          <w:kern w:val="1"/>
          <w:sz w:val="36"/>
        </w:rPr>
      </w:pPr>
      <w:r>
        <w:rPr>
          <w:rFonts w:hint="eastAsia" w:ascii="微软雅黑" w:hAnsi="微软雅黑" w:eastAsia="微软雅黑" w:cs="仿宋"/>
          <w:b/>
          <w:kern w:val="1"/>
          <w:sz w:val="36"/>
        </w:rPr>
        <w:t>外包单位不合格服务记录表</w:t>
      </w:r>
    </w:p>
    <w:p>
      <w:pPr>
        <w:spacing w:line="360" w:lineRule="auto"/>
        <w:ind w:right="-334" w:rightChars="-159" w:firstLine="422" w:firstLineChars="200"/>
        <w:rPr>
          <w:rFonts w:ascii="仿宋_GB2312" w:hAnsi="宋体" w:eastAsia="仿宋_GB2312" w:cs="仿宋_GB2312"/>
          <w:b/>
          <w:bCs/>
        </w:rPr>
      </w:pPr>
    </w:p>
    <w:p>
      <w:pPr>
        <w:spacing w:line="360" w:lineRule="auto"/>
        <w:ind w:right="-334" w:rightChars="-159" w:firstLine="422" w:firstLineChars="200"/>
        <w:rPr>
          <w:rFonts w:ascii="仿宋_GB2312" w:eastAsia="仿宋_GB2312" w:cs="仿宋_GB2312"/>
          <w:b/>
          <w:bCs/>
        </w:rPr>
      </w:pPr>
      <w:r>
        <w:rPr>
          <w:rFonts w:hint="eastAsia" w:ascii="仿宋_GB2312" w:hAnsi="宋体" w:eastAsia="仿宋_GB2312" w:cs="仿宋_GB2312"/>
          <w:b/>
          <w:bCs/>
        </w:rPr>
        <w:t>项目名称</w:t>
      </w:r>
      <w:r>
        <w:rPr>
          <w:rFonts w:hint="eastAsia" w:ascii="仿宋_GB2312" w:eastAsia="仿宋_GB2312" w:cs="仿宋_GB2312"/>
          <w:b/>
          <w:bCs/>
        </w:rPr>
        <w:t xml:space="preserve">： </w:t>
      </w:r>
      <w:r>
        <w:rPr>
          <w:rFonts w:ascii="仿宋_GB2312" w:eastAsia="仿宋_GB2312" w:cs="仿宋_GB2312"/>
          <w:b/>
          <w:bCs/>
        </w:rPr>
        <w:t xml:space="preserve"> </w:t>
      </w:r>
    </w:p>
    <w:tbl>
      <w:tblPr>
        <w:tblStyle w:val="14"/>
        <w:tblW w:w="10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96"/>
        <w:gridCol w:w="852"/>
        <w:gridCol w:w="3368"/>
        <w:gridCol w:w="1515"/>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0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b/>
                <w:bCs/>
              </w:rPr>
            </w:pPr>
            <w:r>
              <w:rPr>
                <w:rFonts w:hint="eastAsia" w:ascii="仿宋_GB2312" w:eastAsia="仿宋_GB2312" w:cs="仿宋_GB2312"/>
                <w:b/>
                <w:bCs/>
              </w:rPr>
              <w:t>服务单位名称</w:t>
            </w:r>
          </w:p>
        </w:tc>
        <w:tc>
          <w:tcPr>
            <w:tcW w:w="770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cs="仿宋_GB2312"/>
                <w:b/>
                <w:bCs/>
              </w:rPr>
            </w:pPr>
            <w:r>
              <w:rPr>
                <w:rFonts w:hint="eastAsia" w:ascii="仿宋_GB2312" w:hAnsi="宋体" w:eastAsia="仿宋_GB2312" w:cs="仿宋_GB2312"/>
                <w:b/>
                <w:bCs/>
              </w:rPr>
              <w:t>序号</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
                <w:bCs/>
              </w:rPr>
            </w:pPr>
            <w:r>
              <w:rPr>
                <w:rFonts w:hint="eastAsia" w:ascii="仿宋_GB2312" w:hAnsi="宋体" w:eastAsia="仿宋_GB2312" w:cs="仿宋_GB2312"/>
                <w:b/>
                <w:bCs/>
              </w:rPr>
              <w:t>检查时间</w:t>
            </w: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
                <w:bCs/>
              </w:rPr>
            </w:pPr>
            <w:r>
              <w:rPr>
                <w:rFonts w:hint="eastAsia" w:ascii="仿宋_GB2312" w:hAnsi="宋体" w:eastAsia="仿宋_GB2312" w:cs="仿宋_GB2312"/>
                <w:b/>
                <w:bCs/>
              </w:rPr>
              <w:t>现场抽检出现的问题</w:t>
            </w: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
                <w:bCs/>
              </w:rPr>
            </w:pPr>
            <w:r>
              <w:rPr>
                <w:rFonts w:hint="eastAsia" w:ascii="仿宋_GB2312" w:hAnsi="宋体" w:eastAsia="仿宋_GB2312" w:cs="仿宋_GB2312"/>
                <w:b/>
                <w:bCs/>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1</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2</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3</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4</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5</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6</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7</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8</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rPr>
            </w:pPr>
            <w:r>
              <w:rPr>
                <w:rFonts w:hint="eastAsia" w:ascii="仿宋_GB2312" w:hAnsi="宋体" w:eastAsia="仿宋_GB2312"/>
              </w:rPr>
              <w:t>9</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cs="仿宋_GB2312"/>
              </w:rPr>
            </w:pPr>
            <w:r>
              <w:rPr>
                <w:rFonts w:hint="eastAsia" w:ascii="仿宋_GB2312" w:hAnsi="宋体" w:eastAsia="仿宋_GB2312" w:cs="仿宋_GB2312"/>
              </w:rPr>
              <w:t>1</w:t>
            </w:r>
            <w:r>
              <w:rPr>
                <w:rFonts w:ascii="仿宋_GB2312" w:hAnsi="宋体" w:eastAsia="仿宋_GB2312" w:cs="仿宋_GB2312"/>
              </w:rPr>
              <w:t>0</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rPr>
            </w:pPr>
          </w:p>
        </w:tc>
        <w:tc>
          <w:tcPr>
            <w:tcW w:w="57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10109" w:type="dxa"/>
            <w:gridSpan w:val="6"/>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rPr>
            </w:pPr>
            <w:r>
              <w:rPr>
                <w:rFonts w:hint="eastAsia" w:ascii="仿宋_GB2312" w:hAnsi="宋体" w:eastAsia="仿宋_GB2312" w:cs="仿宋_GB2312"/>
              </w:rPr>
              <w:t>整改意见：</w:t>
            </w:r>
          </w:p>
          <w:p>
            <w:pPr>
              <w:spacing w:line="360" w:lineRule="auto"/>
              <w:rPr>
                <w:rFonts w:ascii="仿宋_GB2312" w:hAnsi="宋体" w:eastAsia="仿宋_GB2312"/>
              </w:rPr>
            </w:pPr>
          </w:p>
          <w:p>
            <w:pPr>
              <w:spacing w:line="360" w:lineRule="auto"/>
              <w:rPr>
                <w:rFonts w:ascii="仿宋_GB2312" w:hAnsi="宋体" w:eastAsia="仿宋_GB2312"/>
              </w:rPr>
            </w:pPr>
          </w:p>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09" w:type="dxa"/>
            <w:gridSpan w:val="6"/>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rPr>
            </w:pPr>
            <w:r>
              <w:rPr>
                <w:rFonts w:hint="eastAsia" w:ascii="仿宋_GB2312" w:hAnsi="宋体" w:eastAsia="仿宋_GB2312" w:cs="仿宋_GB2312"/>
              </w:rPr>
              <w:t>整改结果：</w:t>
            </w:r>
          </w:p>
          <w:p>
            <w:pPr>
              <w:spacing w:line="360" w:lineRule="auto"/>
              <w:rPr>
                <w:rFonts w:ascii="仿宋_GB2312" w:hAnsi="宋体" w:eastAsia="仿宋_GB2312"/>
              </w:rPr>
            </w:pPr>
          </w:p>
          <w:p>
            <w:pPr>
              <w:spacing w:line="360" w:lineRule="auto"/>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3256" w:type="dxa"/>
            <w:gridSpan w:val="3"/>
            <w:tcBorders>
              <w:top w:val="single" w:color="auto" w:sz="4" w:space="0"/>
              <w:left w:val="single" w:color="auto" w:sz="4" w:space="0"/>
              <w:bottom w:val="single" w:color="auto" w:sz="4" w:space="0"/>
              <w:right w:val="single" w:color="auto" w:sz="4" w:space="0"/>
            </w:tcBorders>
          </w:tcPr>
          <w:p>
            <w:pPr>
              <w:spacing w:line="360" w:lineRule="auto"/>
              <w:ind w:right="120"/>
              <w:rPr>
                <w:rFonts w:ascii="仿宋_GB2312" w:hAnsi="宋体" w:eastAsia="仿宋_GB2312"/>
              </w:rPr>
            </w:pPr>
            <w:r>
              <w:rPr>
                <w:rFonts w:hint="eastAsia" w:ascii="仿宋_GB2312" w:hAnsi="宋体" w:eastAsia="仿宋_GB2312" w:cs="仿宋_GB2312"/>
              </w:rPr>
              <w:t>乙方负责人</w:t>
            </w:r>
          </w:p>
          <w:p>
            <w:pPr>
              <w:spacing w:line="360" w:lineRule="auto"/>
              <w:ind w:right="120"/>
              <w:jc w:val="center"/>
              <w:rPr>
                <w:rFonts w:ascii="仿宋_GB2312" w:hAnsi="宋体" w:eastAsia="仿宋_GB2312"/>
              </w:rPr>
            </w:pPr>
          </w:p>
          <w:p>
            <w:pPr>
              <w:spacing w:line="360" w:lineRule="auto"/>
              <w:ind w:right="120"/>
              <w:jc w:val="center"/>
              <w:rPr>
                <w:rFonts w:ascii="仿宋_GB2312" w:hAnsi="宋体" w:eastAsia="仿宋_GB2312"/>
              </w:rPr>
            </w:pPr>
          </w:p>
          <w:p>
            <w:pPr>
              <w:spacing w:line="360" w:lineRule="auto"/>
              <w:ind w:right="120"/>
              <w:rPr>
                <w:rFonts w:ascii="仿宋_GB2312" w:hAnsi="宋体" w:eastAsia="仿宋_GB2312"/>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日期：</w:t>
            </w:r>
          </w:p>
        </w:tc>
        <w:tc>
          <w:tcPr>
            <w:tcW w:w="3368" w:type="dxa"/>
            <w:tcBorders>
              <w:top w:val="single" w:color="auto" w:sz="4" w:space="0"/>
              <w:left w:val="single" w:color="auto" w:sz="4" w:space="0"/>
              <w:bottom w:val="single" w:color="auto" w:sz="4" w:space="0"/>
              <w:right w:val="single" w:color="auto" w:sz="4" w:space="0"/>
            </w:tcBorders>
          </w:tcPr>
          <w:p>
            <w:pPr>
              <w:spacing w:line="360" w:lineRule="auto"/>
              <w:ind w:right="120"/>
              <w:rPr>
                <w:rFonts w:ascii="仿宋_GB2312" w:hAnsi="宋体" w:eastAsia="仿宋_GB2312"/>
              </w:rPr>
            </w:pPr>
            <w:r>
              <w:rPr>
                <w:rFonts w:hint="eastAsia" w:ascii="仿宋_GB2312" w:hAnsi="宋体" w:eastAsia="仿宋_GB2312" w:cs="仿宋_GB2312"/>
              </w:rPr>
              <w:t>停车场经理</w:t>
            </w:r>
          </w:p>
          <w:p>
            <w:pPr>
              <w:spacing w:line="360" w:lineRule="auto"/>
              <w:ind w:right="120"/>
              <w:rPr>
                <w:rFonts w:ascii="仿宋_GB2312" w:hAnsi="宋体" w:eastAsia="仿宋_GB2312"/>
              </w:rPr>
            </w:pPr>
          </w:p>
          <w:p>
            <w:pPr>
              <w:spacing w:line="360" w:lineRule="auto"/>
              <w:ind w:right="120"/>
              <w:rPr>
                <w:rFonts w:ascii="仿宋_GB2312" w:hAnsi="宋体" w:eastAsia="仿宋_GB2312"/>
              </w:rPr>
            </w:pPr>
          </w:p>
          <w:p>
            <w:pPr>
              <w:spacing w:line="360" w:lineRule="auto"/>
              <w:ind w:right="120"/>
              <w:rPr>
                <w:rFonts w:ascii="仿宋_GB2312" w:hAnsi="宋体" w:eastAsia="仿宋_GB2312"/>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日期：</w:t>
            </w:r>
          </w:p>
        </w:tc>
        <w:tc>
          <w:tcPr>
            <w:tcW w:w="3485" w:type="dxa"/>
            <w:gridSpan w:val="2"/>
            <w:tcBorders>
              <w:top w:val="single" w:color="auto" w:sz="4" w:space="0"/>
              <w:left w:val="single" w:color="auto" w:sz="4" w:space="0"/>
              <w:bottom w:val="single" w:color="auto" w:sz="4" w:space="0"/>
              <w:right w:val="single" w:color="auto" w:sz="4" w:space="0"/>
            </w:tcBorders>
          </w:tcPr>
          <w:p>
            <w:pPr>
              <w:spacing w:line="360" w:lineRule="auto"/>
              <w:ind w:right="120"/>
              <w:rPr>
                <w:rFonts w:ascii="仿宋_GB2312" w:hAnsi="宋体" w:eastAsia="仿宋_GB2312"/>
              </w:rPr>
            </w:pPr>
            <w:r>
              <w:rPr>
                <w:rFonts w:hint="eastAsia" w:ascii="仿宋_GB2312" w:hAnsi="宋体" w:eastAsia="仿宋_GB2312" w:cs="仿宋_GB2312"/>
              </w:rPr>
              <w:t>项目负责人</w:t>
            </w:r>
          </w:p>
          <w:p>
            <w:pPr>
              <w:spacing w:line="360" w:lineRule="auto"/>
              <w:ind w:right="120"/>
              <w:rPr>
                <w:rFonts w:ascii="仿宋_GB2312" w:hAnsi="宋体" w:eastAsia="仿宋_GB2312"/>
              </w:rPr>
            </w:pPr>
          </w:p>
          <w:p>
            <w:pPr>
              <w:spacing w:line="360" w:lineRule="auto"/>
              <w:ind w:right="120"/>
              <w:rPr>
                <w:rFonts w:ascii="仿宋_GB2312" w:hAnsi="宋体" w:eastAsia="仿宋_GB2312"/>
              </w:rPr>
            </w:pPr>
          </w:p>
          <w:p>
            <w:pPr>
              <w:spacing w:line="360" w:lineRule="auto"/>
              <w:ind w:right="120"/>
              <w:rPr>
                <w:rFonts w:ascii="仿宋_GB2312" w:hAnsi="宋体" w:eastAsia="仿宋_GB2312"/>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日期：</w:t>
            </w:r>
          </w:p>
        </w:tc>
      </w:tr>
    </w:tbl>
    <w:p/>
    <w:p>
      <w:pPr>
        <w:widowControl/>
        <w:jc w:val="left"/>
        <w:rPr>
          <w:rFonts w:ascii="宋体" w:hAnsi="宋体" w:cs="宋体"/>
          <w:b/>
          <w:bCs/>
          <w:sz w:val="24"/>
        </w:rPr>
      </w:pPr>
      <w:r>
        <w:rPr>
          <w:rFonts w:hint="eastAsia" w:ascii="宋体" w:hAnsi="宋体" w:cs="宋体"/>
          <w:b/>
          <w:bCs/>
          <w:sz w:val="24"/>
        </w:rPr>
        <w:t>附件四：</w:t>
      </w:r>
    </w:p>
    <w:p>
      <w:pPr>
        <w:spacing w:line="360" w:lineRule="auto"/>
        <w:jc w:val="center"/>
        <w:rPr>
          <w:rFonts w:ascii="宋体" w:hAnsi="宋体" w:cs="宋体"/>
          <w:b/>
          <w:bCs/>
          <w:sz w:val="24"/>
        </w:rPr>
      </w:pPr>
      <w:r>
        <w:rPr>
          <w:rFonts w:hint="eastAsia" w:ascii="宋体" w:hAnsi="宋体" w:cs="宋体"/>
          <w:b/>
          <w:bCs/>
          <w:sz w:val="24"/>
        </w:rPr>
        <w:t>合同履约评价考核表</w:t>
      </w:r>
    </w:p>
    <w:p>
      <w:pPr>
        <w:spacing w:line="240" w:lineRule="atLeast"/>
        <w:rPr>
          <w:rFonts w:ascii="宋体" w:hAnsi="宋体" w:cs="宋体"/>
          <w:b/>
          <w:sz w:val="24"/>
        </w:rPr>
      </w:pPr>
      <w:r>
        <w:rPr>
          <w:rFonts w:hint="eastAsia" w:ascii="宋体" w:hAnsi="宋体" w:cs="宋体"/>
          <w:b/>
          <w:sz w:val="24"/>
        </w:rPr>
        <w:t xml:space="preserve">甲方：                </w:t>
      </w:r>
      <w:r>
        <w:rPr>
          <w:rFonts w:ascii="宋体" w:hAnsi="宋体" w:cs="宋体"/>
          <w:b/>
          <w:sz w:val="24"/>
        </w:rPr>
        <w:t xml:space="preserve">       </w:t>
      </w:r>
      <w:r>
        <w:rPr>
          <w:rFonts w:hint="eastAsia" w:ascii="宋体" w:hAnsi="宋体" w:cs="宋体"/>
          <w:b/>
          <w:sz w:val="24"/>
        </w:rPr>
        <w:t xml:space="preserve">       联系人及电话：</w:t>
      </w:r>
    </w:p>
    <w:p>
      <w:pPr>
        <w:spacing w:line="60" w:lineRule="exact"/>
        <w:rPr>
          <w:rFonts w:ascii="宋体" w:hAnsi="宋体"/>
          <w:b/>
          <w:szCs w:val="21"/>
        </w:rPr>
      </w:pPr>
    </w:p>
    <w:tbl>
      <w:tblPr>
        <w:tblStyle w:val="14"/>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282" w:type="dxa"/>
            <w:gridSpan w:val="3"/>
            <w:vAlign w:val="center"/>
          </w:tcPr>
          <w:p>
            <w:pPr>
              <w:spacing w:line="240" w:lineRule="atLeast"/>
              <w:jc w:val="center"/>
              <w:rPr>
                <w:rFonts w:ascii="宋体" w:hAnsi="宋体" w:cs="宋体"/>
                <w:szCs w:val="21"/>
              </w:rPr>
            </w:pPr>
            <w:r>
              <w:rPr>
                <w:rFonts w:hint="eastAsia" w:ascii="宋体" w:hAnsi="宋体" w:cs="宋体"/>
                <w:szCs w:val="21"/>
              </w:rPr>
              <w:t>采购项目名称</w:t>
            </w:r>
          </w:p>
        </w:tc>
        <w:tc>
          <w:tcPr>
            <w:tcW w:w="2520" w:type="dxa"/>
            <w:vAlign w:val="center"/>
          </w:tcPr>
          <w:p>
            <w:pPr>
              <w:spacing w:line="240" w:lineRule="atLeast"/>
              <w:jc w:val="center"/>
              <w:rPr>
                <w:rFonts w:ascii="宋体" w:hAnsi="宋体" w:cs="宋体"/>
                <w:szCs w:val="21"/>
              </w:rPr>
            </w:pPr>
          </w:p>
        </w:tc>
        <w:tc>
          <w:tcPr>
            <w:tcW w:w="1980" w:type="dxa"/>
            <w:vAlign w:val="center"/>
          </w:tcPr>
          <w:p>
            <w:pPr>
              <w:spacing w:line="240" w:lineRule="atLeast"/>
              <w:jc w:val="center"/>
              <w:rPr>
                <w:rFonts w:ascii="宋体" w:hAnsi="宋体" w:cs="宋体"/>
                <w:szCs w:val="21"/>
              </w:rPr>
            </w:pPr>
            <w:r>
              <w:rPr>
                <w:rFonts w:hint="eastAsia" w:ascii="宋体" w:hAnsi="宋体" w:cs="宋体"/>
                <w:szCs w:val="21"/>
              </w:rPr>
              <w:t>项目编号</w:t>
            </w:r>
          </w:p>
        </w:tc>
        <w:tc>
          <w:tcPr>
            <w:tcW w:w="2135" w:type="dxa"/>
            <w:vAlign w:val="center"/>
          </w:tcPr>
          <w:p>
            <w:pPr>
              <w:spacing w:line="240" w:lineRule="atLeas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2282" w:type="dxa"/>
            <w:gridSpan w:val="3"/>
            <w:vAlign w:val="center"/>
          </w:tcPr>
          <w:p>
            <w:pPr>
              <w:spacing w:line="240" w:lineRule="atLeast"/>
              <w:jc w:val="center"/>
              <w:rPr>
                <w:rFonts w:ascii="宋体" w:hAnsi="宋体" w:cs="宋体"/>
                <w:szCs w:val="21"/>
              </w:rPr>
            </w:pPr>
            <w:r>
              <w:rPr>
                <w:rFonts w:hint="eastAsia" w:ascii="宋体" w:hAnsi="宋体" w:cs="宋体"/>
                <w:szCs w:val="21"/>
              </w:rPr>
              <w:t>乙方名称</w:t>
            </w:r>
          </w:p>
        </w:tc>
        <w:tc>
          <w:tcPr>
            <w:tcW w:w="2520" w:type="dxa"/>
            <w:vAlign w:val="center"/>
          </w:tcPr>
          <w:p>
            <w:pPr>
              <w:spacing w:line="240" w:lineRule="atLeast"/>
              <w:jc w:val="center"/>
              <w:rPr>
                <w:rFonts w:ascii="宋体" w:hAnsi="宋体" w:cs="宋体"/>
                <w:szCs w:val="21"/>
              </w:rPr>
            </w:pPr>
          </w:p>
        </w:tc>
        <w:tc>
          <w:tcPr>
            <w:tcW w:w="1980" w:type="dxa"/>
            <w:vAlign w:val="center"/>
          </w:tcPr>
          <w:p>
            <w:pPr>
              <w:spacing w:line="240" w:lineRule="atLeast"/>
              <w:jc w:val="center"/>
              <w:rPr>
                <w:rFonts w:ascii="宋体" w:hAnsi="宋体" w:cs="宋体"/>
                <w:szCs w:val="21"/>
              </w:rPr>
            </w:pPr>
            <w:r>
              <w:rPr>
                <w:rFonts w:hint="eastAsia" w:ascii="宋体" w:hAnsi="宋体" w:cs="宋体"/>
                <w:szCs w:val="21"/>
              </w:rPr>
              <w:t>乙方</w:t>
            </w:r>
          </w:p>
          <w:p>
            <w:pPr>
              <w:spacing w:line="240" w:lineRule="atLeast"/>
              <w:jc w:val="center"/>
              <w:rPr>
                <w:rFonts w:ascii="宋体" w:hAnsi="宋体" w:cs="宋体"/>
                <w:szCs w:val="21"/>
              </w:rPr>
            </w:pPr>
            <w:r>
              <w:rPr>
                <w:rFonts w:hint="eastAsia" w:ascii="宋体" w:hAnsi="宋体" w:cs="宋体"/>
                <w:szCs w:val="21"/>
              </w:rPr>
              <w:t>联系人及电话</w:t>
            </w:r>
          </w:p>
        </w:tc>
        <w:tc>
          <w:tcPr>
            <w:tcW w:w="2135" w:type="dxa"/>
            <w:vAlign w:val="center"/>
          </w:tcPr>
          <w:p>
            <w:pPr>
              <w:spacing w:line="240" w:lineRule="atLeas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trPr>
        <w:tc>
          <w:tcPr>
            <w:tcW w:w="2282" w:type="dxa"/>
            <w:gridSpan w:val="3"/>
            <w:vAlign w:val="center"/>
          </w:tcPr>
          <w:p>
            <w:pPr>
              <w:spacing w:line="240" w:lineRule="atLeast"/>
              <w:jc w:val="center"/>
              <w:rPr>
                <w:rFonts w:ascii="宋体" w:hAnsi="宋体" w:cs="宋体"/>
                <w:szCs w:val="21"/>
              </w:rPr>
            </w:pPr>
            <w:r>
              <w:rPr>
                <w:rFonts w:hint="eastAsia" w:ascii="宋体" w:hAnsi="宋体" w:cs="宋体"/>
                <w:szCs w:val="21"/>
              </w:rPr>
              <w:t>合同金额</w:t>
            </w:r>
          </w:p>
        </w:tc>
        <w:tc>
          <w:tcPr>
            <w:tcW w:w="2520" w:type="dxa"/>
            <w:vAlign w:val="center"/>
          </w:tcPr>
          <w:p>
            <w:pPr>
              <w:spacing w:line="240" w:lineRule="atLeast"/>
              <w:jc w:val="center"/>
              <w:rPr>
                <w:rFonts w:ascii="宋体" w:hAnsi="宋体" w:cs="宋体"/>
                <w:szCs w:val="21"/>
              </w:rPr>
            </w:pPr>
          </w:p>
        </w:tc>
        <w:tc>
          <w:tcPr>
            <w:tcW w:w="1980" w:type="dxa"/>
            <w:vAlign w:val="center"/>
          </w:tcPr>
          <w:p>
            <w:pPr>
              <w:spacing w:line="240" w:lineRule="atLeast"/>
              <w:jc w:val="center"/>
              <w:rPr>
                <w:rFonts w:ascii="宋体" w:hAnsi="宋体" w:cs="宋体"/>
                <w:szCs w:val="21"/>
              </w:rPr>
            </w:pPr>
            <w:r>
              <w:rPr>
                <w:rFonts w:hint="eastAsia" w:ascii="宋体" w:hAnsi="宋体" w:cs="宋体"/>
                <w:szCs w:val="21"/>
              </w:rPr>
              <w:t>合同履约时间</w:t>
            </w:r>
          </w:p>
        </w:tc>
        <w:tc>
          <w:tcPr>
            <w:tcW w:w="2135" w:type="dxa"/>
            <w:vAlign w:val="center"/>
          </w:tcPr>
          <w:p>
            <w:pPr>
              <w:spacing w:line="240" w:lineRule="atLeast"/>
              <w:rPr>
                <w:rFonts w:ascii="宋体" w:hAnsi="宋体" w:cs="宋体"/>
                <w:szCs w:val="21"/>
              </w:rPr>
            </w:pPr>
            <w:r>
              <w:rPr>
                <w:rFonts w:hint="eastAsia" w:ascii="宋体" w:hAnsi="宋体" w:cs="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842" w:type="dxa"/>
            <w:vMerge w:val="restart"/>
            <w:vAlign w:val="center"/>
          </w:tcPr>
          <w:p>
            <w:pPr>
              <w:spacing w:line="240" w:lineRule="atLeast"/>
              <w:jc w:val="center"/>
              <w:rPr>
                <w:rFonts w:ascii="宋体" w:hAnsi="宋体" w:cs="宋体"/>
                <w:b/>
                <w:szCs w:val="21"/>
              </w:rPr>
            </w:pPr>
            <w:r>
              <w:rPr>
                <w:rFonts w:hint="eastAsia" w:ascii="宋体" w:hAnsi="宋体" w:cs="宋体"/>
                <w:b/>
                <w:szCs w:val="21"/>
              </w:rPr>
              <w:t>履约情况评价</w:t>
            </w:r>
          </w:p>
        </w:tc>
        <w:tc>
          <w:tcPr>
            <w:tcW w:w="1440" w:type="dxa"/>
            <w:gridSpan w:val="2"/>
            <w:tcBorders>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总体评价</w:t>
            </w:r>
          </w:p>
        </w:tc>
        <w:tc>
          <w:tcPr>
            <w:tcW w:w="6635" w:type="dxa"/>
            <w:gridSpan w:val="3"/>
            <w:tcBorders>
              <w:left w:val="single" w:color="auto" w:sz="4" w:space="0"/>
            </w:tcBorders>
            <w:vAlign w:val="center"/>
          </w:tcPr>
          <w:p>
            <w:pPr>
              <w:spacing w:line="240" w:lineRule="atLeast"/>
              <w:ind w:firstLine="105" w:firstLineChars="50"/>
              <w:jc w:val="center"/>
              <w:rPr>
                <w:rFonts w:ascii="宋体" w:hAnsi="宋体" w:cs="宋体"/>
                <w:szCs w:val="21"/>
              </w:rPr>
            </w:pPr>
            <w:r>
              <w:rPr>
                <w:rFonts w:hint="eastAsia" w:ascii="宋体" w:hAnsi="宋体" w:cs="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42" w:type="dxa"/>
            <w:vMerge w:val="continue"/>
            <w:vAlign w:val="center"/>
          </w:tcPr>
          <w:p>
            <w:pPr>
              <w:spacing w:line="240" w:lineRule="atLeast"/>
              <w:jc w:val="center"/>
              <w:rPr>
                <w:rFonts w:ascii="宋体" w:hAnsi="宋体" w:cs="宋体"/>
                <w:szCs w:val="21"/>
              </w:rPr>
            </w:pPr>
          </w:p>
        </w:tc>
        <w:tc>
          <w:tcPr>
            <w:tcW w:w="720" w:type="dxa"/>
            <w:vMerge w:val="restart"/>
            <w:tcBorders>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分项评价</w:t>
            </w:r>
          </w:p>
        </w:tc>
        <w:tc>
          <w:tcPr>
            <w:tcW w:w="720" w:type="dxa"/>
            <w:tcBorders>
              <w:left w:val="single" w:color="auto" w:sz="4" w:space="0"/>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质量方面</w:t>
            </w:r>
          </w:p>
        </w:tc>
        <w:tc>
          <w:tcPr>
            <w:tcW w:w="6635" w:type="dxa"/>
            <w:gridSpan w:val="3"/>
            <w:tcBorders>
              <w:lef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42" w:type="dxa"/>
            <w:vMerge w:val="continue"/>
            <w:vAlign w:val="center"/>
          </w:tcPr>
          <w:p>
            <w:pPr>
              <w:spacing w:line="240" w:lineRule="atLeast"/>
              <w:jc w:val="center"/>
              <w:rPr>
                <w:rFonts w:ascii="宋体" w:hAnsi="宋体" w:cs="宋体"/>
                <w:szCs w:val="21"/>
              </w:rPr>
            </w:pPr>
          </w:p>
        </w:tc>
        <w:tc>
          <w:tcPr>
            <w:tcW w:w="720" w:type="dxa"/>
            <w:vMerge w:val="continue"/>
            <w:tcBorders>
              <w:right w:val="single" w:color="auto" w:sz="4" w:space="0"/>
            </w:tcBorders>
            <w:vAlign w:val="center"/>
          </w:tcPr>
          <w:p>
            <w:pPr>
              <w:spacing w:line="240" w:lineRule="atLeast"/>
              <w:jc w:val="center"/>
              <w:rPr>
                <w:rFonts w:ascii="宋体" w:hAnsi="宋体" w:cs="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价格方面</w:t>
            </w:r>
          </w:p>
        </w:tc>
        <w:tc>
          <w:tcPr>
            <w:tcW w:w="6635" w:type="dxa"/>
            <w:gridSpan w:val="3"/>
            <w:tcBorders>
              <w:lef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42" w:type="dxa"/>
            <w:vMerge w:val="continue"/>
            <w:vAlign w:val="center"/>
          </w:tcPr>
          <w:p>
            <w:pPr>
              <w:spacing w:line="240" w:lineRule="atLeast"/>
              <w:jc w:val="center"/>
              <w:rPr>
                <w:rFonts w:ascii="宋体" w:hAnsi="宋体" w:cs="宋体"/>
                <w:szCs w:val="21"/>
              </w:rPr>
            </w:pPr>
          </w:p>
        </w:tc>
        <w:tc>
          <w:tcPr>
            <w:tcW w:w="720" w:type="dxa"/>
            <w:vMerge w:val="continue"/>
            <w:tcBorders>
              <w:right w:val="single" w:color="auto" w:sz="4" w:space="0"/>
            </w:tcBorders>
            <w:vAlign w:val="center"/>
          </w:tcPr>
          <w:p>
            <w:pPr>
              <w:spacing w:line="240" w:lineRule="atLeast"/>
              <w:jc w:val="center"/>
              <w:rPr>
                <w:rFonts w:ascii="宋体" w:hAnsi="宋体" w:cs="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服务方面</w:t>
            </w:r>
          </w:p>
        </w:tc>
        <w:tc>
          <w:tcPr>
            <w:tcW w:w="6635" w:type="dxa"/>
            <w:gridSpan w:val="3"/>
            <w:tcBorders>
              <w:lef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42" w:type="dxa"/>
            <w:vMerge w:val="continue"/>
            <w:vAlign w:val="center"/>
          </w:tcPr>
          <w:p>
            <w:pPr>
              <w:spacing w:line="240" w:lineRule="atLeast"/>
              <w:jc w:val="center"/>
              <w:rPr>
                <w:rFonts w:ascii="宋体" w:hAnsi="宋体" w:cs="宋体"/>
                <w:szCs w:val="21"/>
              </w:rPr>
            </w:pPr>
          </w:p>
        </w:tc>
        <w:tc>
          <w:tcPr>
            <w:tcW w:w="720" w:type="dxa"/>
            <w:vMerge w:val="continue"/>
            <w:tcBorders>
              <w:right w:val="single" w:color="auto" w:sz="4" w:space="0"/>
            </w:tcBorders>
            <w:vAlign w:val="center"/>
          </w:tcPr>
          <w:p>
            <w:pPr>
              <w:spacing w:line="240" w:lineRule="atLeast"/>
              <w:jc w:val="center"/>
              <w:rPr>
                <w:rFonts w:ascii="宋体" w:hAnsi="宋体" w:cs="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时间方面</w:t>
            </w:r>
          </w:p>
        </w:tc>
        <w:tc>
          <w:tcPr>
            <w:tcW w:w="6635" w:type="dxa"/>
            <w:gridSpan w:val="3"/>
            <w:tcBorders>
              <w:lef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42" w:type="dxa"/>
            <w:vMerge w:val="continue"/>
            <w:vAlign w:val="center"/>
          </w:tcPr>
          <w:p>
            <w:pPr>
              <w:spacing w:line="240" w:lineRule="atLeast"/>
              <w:jc w:val="center"/>
              <w:rPr>
                <w:rFonts w:ascii="宋体" w:hAnsi="宋体" w:cs="宋体"/>
                <w:szCs w:val="21"/>
              </w:rPr>
            </w:pPr>
          </w:p>
        </w:tc>
        <w:tc>
          <w:tcPr>
            <w:tcW w:w="720" w:type="dxa"/>
            <w:vMerge w:val="continue"/>
            <w:tcBorders>
              <w:right w:val="single" w:color="auto" w:sz="4" w:space="0"/>
            </w:tcBorders>
            <w:vAlign w:val="center"/>
          </w:tcPr>
          <w:p>
            <w:pPr>
              <w:spacing w:line="240" w:lineRule="atLeast"/>
              <w:jc w:val="center"/>
              <w:rPr>
                <w:rFonts w:ascii="宋体" w:hAnsi="宋体" w:cs="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环境保护</w:t>
            </w:r>
          </w:p>
        </w:tc>
        <w:tc>
          <w:tcPr>
            <w:tcW w:w="6635" w:type="dxa"/>
            <w:gridSpan w:val="3"/>
            <w:tcBorders>
              <w:lef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42" w:type="dxa"/>
            <w:vMerge w:val="continue"/>
            <w:vAlign w:val="center"/>
          </w:tcPr>
          <w:p>
            <w:pPr>
              <w:spacing w:line="240" w:lineRule="atLeast"/>
              <w:jc w:val="center"/>
              <w:rPr>
                <w:rFonts w:ascii="宋体" w:hAnsi="宋体" w:cs="宋体"/>
                <w:szCs w:val="21"/>
              </w:rPr>
            </w:pPr>
          </w:p>
        </w:tc>
        <w:tc>
          <w:tcPr>
            <w:tcW w:w="720" w:type="dxa"/>
            <w:vMerge w:val="continue"/>
            <w:tcBorders>
              <w:right w:val="single" w:color="auto" w:sz="4" w:space="0"/>
            </w:tcBorders>
            <w:vAlign w:val="center"/>
          </w:tcPr>
          <w:p>
            <w:pPr>
              <w:spacing w:line="240" w:lineRule="atLeast"/>
              <w:jc w:val="center"/>
              <w:rPr>
                <w:rFonts w:ascii="宋体" w:hAnsi="宋体" w:cs="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cs="宋体"/>
                <w:szCs w:val="21"/>
              </w:rPr>
            </w:pPr>
            <w:r>
              <w:rPr>
                <w:rFonts w:hint="eastAsia" w:ascii="宋体" w:hAnsi="宋体" w:cs="宋体"/>
                <w:szCs w:val="21"/>
              </w:rPr>
              <w:t>其他</w:t>
            </w:r>
          </w:p>
        </w:tc>
        <w:tc>
          <w:tcPr>
            <w:tcW w:w="6635" w:type="dxa"/>
            <w:gridSpan w:val="3"/>
            <w:tcBorders>
              <w:left w:val="single" w:color="auto" w:sz="4" w:space="0"/>
            </w:tcBorders>
            <w:vAlign w:val="center"/>
          </w:tcPr>
          <w:p>
            <w:pPr>
              <w:spacing w:before="156" w:beforeLines="50" w:after="156" w:afterLines="50" w:line="240" w:lineRule="atLeast"/>
              <w:rPr>
                <w:rFonts w:ascii="宋体" w:hAnsi="宋体" w:cs="宋体"/>
                <w:szCs w:val="21"/>
                <w:u w:val="single"/>
              </w:rPr>
            </w:pPr>
            <w:r>
              <w:rPr>
                <w:rFonts w:hint="eastAsia" w:ascii="宋体" w:hAnsi="宋体" w:cs="宋体"/>
                <w:szCs w:val="21"/>
              </w:rPr>
              <w:t>评价内容为：</w:t>
            </w:r>
          </w:p>
          <w:p>
            <w:pPr>
              <w:spacing w:before="156" w:beforeLines="50" w:after="156" w:afterLines="50" w:line="240" w:lineRule="atLeast"/>
              <w:rPr>
                <w:rFonts w:ascii="宋体" w:hAnsi="宋体" w:cs="宋体"/>
                <w:szCs w:val="21"/>
              </w:rPr>
            </w:pPr>
            <w:r>
              <w:rPr>
                <w:rFonts w:hint="eastAsia" w:ascii="宋体" w:hAnsi="宋体" w:cs="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94" w:hRule="atLeast"/>
        </w:trPr>
        <w:tc>
          <w:tcPr>
            <w:tcW w:w="1562" w:type="dxa"/>
            <w:gridSpan w:val="2"/>
            <w:vAlign w:val="center"/>
          </w:tcPr>
          <w:p>
            <w:pPr>
              <w:spacing w:line="240" w:lineRule="atLeast"/>
              <w:jc w:val="center"/>
              <w:rPr>
                <w:rFonts w:ascii="宋体" w:hAnsi="宋体" w:cs="宋体"/>
                <w:szCs w:val="21"/>
              </w:rPr>
            </w:pPr>
            <w:r>
              <w:rPr>
                <w:rFonts w:hint="eastAsia" w:ascii="宋体" w:hAnsi="宋体" w:cs="宋体"/>
                <w:szCs w:val="21"/>
              </w:rPr>
              <w:t>具体情况说明</w:t>
            </w:r>
          </w:p>
        </w:tc>
        <w:tc>
          <w:tcPr>
            <w:tcW w:w="7355" w:type="dxa"/>
            <w:gridSpan w:val="4"/>
          </w:tcPr>
          <w:p>
            <w:pPr>
              <w:spacing w:line="240" w:lineRule="atLeast"/>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85" w:hRule="atLeast"/>
        </w:trPr>
        <w:tc>
          <w:tcPr>
            <w:tcW w:w="1562" w:type="dxa"/>
            <w:gridSpan w:val="2"/>
            <w:vAlign w:val="center"/>
          </w:tcPr>
          <w:p>
            <w:pPr>
              <w:spacing w:line="240" w:lineRule="atLeast"/>
              <w:jc w:val="center"/>
              <w:rPr>
                <w:rFonts w:ascii="宋体" w:hAnsi="宋体" w:cs="宋体"/>
                <w:szCs w:val="21"/>
              </w:rPr>
            </w:pPr>
            <w:r>
              <w:rPr>
                <w:rFonts w:hint="eastAsia" w:ascii="宋体" w:hAnsi="宋体" w:cs="宋体"/>
                <w:szCs w:val="21"/>
              </w:rPr>
              <w:t>甲方意见</w:t>
            </w:r>
          </w:p>
          <w:p>
            <w:pPr>
              <w:spacing w:line="240" w:lineRule="atLeast"/>
              <w:jc w:val="center"/>
              <w:rPr>
                <w:rFonts w:ascii="宋体" w:hAnsi="宋体" w:cs="宋体"/>
                <w:szCs w:val="21"/>
              </w:rPr>
            </w:pPr>
            <w:r>
              <w:rPr>
                <w:rFonts w:hint="eastAsia" w:ascii="宋体" w:hAnsi="宋体" w:cs="宋体"/>
                <w:szCs w:val="21"/>
              </w:rPr>
              <w:t>（公章）</w:t>
            </w:r>
          </w:p>
        </w:tc>
        <w:tc>
          <w:tcPr>
            <w:tcW w:w="7355" w:type="dxa"/>
            <w:gridSpan w:val="4"/>
            <w:vAlign w:val="center"/>
          </w:tcPr>
          <w:p>
            <w:pPr>
              <w:spacing w:line="240" w:lineRule="atLeast"/>
              <w:rPr>
                <w:rFonts w:ascii="宋体" w:hAnsi="宋体" w:cs="宋体"/>
                <w:szCs w:val="21"/>
              </w:rPr>
            </w:pPr>
          </w:p>
          <w:p>
            <w:pPr>
              <w:spacing w:line="240" w:lineRule="atLeast"/>
              <w:rPr>
                <w:rFonts w:ascii="宋体" w:hAnsi="宋体" w:cs="宋体"/>
                <w:szCs w:val="21"/>
              </w:rPr>
            </w:pPr>
          </w:p>
          <w:p>
            <w:pPr>
              <w:spacing w:line="240" w:lineRule="atLeast"/>
              <w:rPr>
                <w:rFonts w:ascii="宋体" w:hAnsi="宋体" w:cs="宋体"/>
                <w:szCs w:val="21"/>
              </w:rPr>
            </w:pPr>
          </w:p>
          <w:p>
            <w:pPr>
              <w:spacing w:line="240" w:lineRule="atLeast"/>
              <w:rPr>
                <w:rFonts w:ascii="宋体" w:hAnsi="宋体" w:cs="宋体"/>
                <w:szCs w:val="21"/>
              </w:rPr>
            </w:pPr>
          </w:p>
          <w:p>
            <w:pPr>
              <w:spacing w:line="240" w:lineRule="atLeast"/>
              <w:ind w:firstLine="3780" w:firstLineChars="1800"/>
              <w:rPr>
                <w:rFonts w:ascii="宋体" w:hAnsi="宋体" w:cs="宋体"/>
                <w:szCs w:val="21"/>
              </w:rPr>
            </w:pPr>
          </w:p>
          <w:p>
            <w:pPr>
              <w:spacing w:line="240" w:lineRule="atLeast"/>
              <w:ind w:firstLine="3780" w:firstLineChars="1800"/>
              <w:rPr>
                <w:rFonts w:ascii="宋体" w:hAnsi="宋体" w:cs="宋体"/>
                <w:szCs w:val="21"/>
              </w:rPr>
            </w:pPr>
            <w:r>
              <w:rPr>
                <w:rFonts w:hint="eastAsia" w:ascii="宋体" w:hAnsi="宋体" w:cs="宋体"/>
                <w:szCs w:val="21"/>
              </w:rPr>
              <w:t>日期：   年   月   日</w:t>
            </w:r>
          </w:p>
        </w:tc>
      </w:tr>
    </w:tbl>
    <w:p>
      <w:pPr>
        <w:spacing w:line="240" w:lineRule="atLeast"/>
        <w:rPr>
          <w:rFonts w:ascii="宋体"/>
          <w:b/>
          <w:bCs/>
        </w:rPr>
      </w:pPr>
      <w:r>
        <w:rPr>
          <w:rFonts w:hint="eastAsia" w:ascii="宋体" w:hAnsi="宋体"/>
          <w:szCs w:val="21"/>
        </w:rPr>
        <w:t>说明：履约情况评价分为优、良、中、差四个等级，请在对应的框前打“√”，然后在“具体情况说明”一栏详细说明有关情况。</w:t>
      </w:r>
    </w:p>
    <w:p>
      <w:pPr>
        <w:sectPr>
          <w:headerReference r:id="rId3" w:type="default"/>
          <w:footerReference r:id="rId4" w:type="default"/>
          <w:pgSz w:w="11906" w:h="16838"/>
          <w:pgMar w:top="1418" w:right="1247" w:bottom="1304" w:left="1191" w:header="851" w:footer="454" w:gutter="0"/>
          <w:cols w:space="720" w:num="1"/>
          <w:docGrid w:type="lines" w:linePitch="312" w:charSpace="0"/>
        </w:sectPr>
      </w:pPr>
    </w:p>
    <w:p>
      <w:pPr>
        <w:widowControl/>
        <w:jc w:val="left"/>
        <w:rPr>
          <w:rFonts w:ascii="宋体" w:hAnsi="宋体" w:cs="宋体"/>
          <w:b/>
          <w:bCs/>
          <w:sz w:val="24"/>
        </w:rPr>
      </w:pPr>
      <w:r>
        <w:rPr>
          <w:rFonts w:hint="eastAsia" w:ascii="宋体" w:hAnsi="宋体" w:cs="宋体"/>
          <w:b/>
          <w:bCs/>
          <w:sz w:val="24"/>
        </w:rPr>
        <w:t>附件五：</w:t>
      </w:r>
    </w:p>
    <w:p>
      <w:pPr>
        <w:pStyle w:val="2"/>
        <w:ind w:firstLine="0" w:firstLineChars="0"/>
      </w:pPr>
    </w:p>
    <w:p>
      <w:pPr>
        <w:jc w:val="center"/>
        <w:rPr>
          <w:rFonts w:ascii="宋体" w:hAnsi="宋体" w:cs="宋体"/>
          <w:b/>
          <w:bCs/>
          <w:sz w:val="44"/>
          <w:szCs w:val="44"/>
        </w:rPr>
      </w:pPr>
      <w:r>
        <w:rPr>
          <w:rFonts w:hint="eastAsia" w:ascii="宋体" w:hAnsi="宋体" w:cs="宋体"/>
          <w:b/>
          <w:bCs/>
          <w:sz w:val="44"/>
          <w:szCs w:val="44"/>
        </w:rPr>
        <w:t>安全生产承诺书</w:t>
      </w: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为了加强生产安全管理，按照“安全第一、预防为主、综合治理”的方针和“谁管谁负责”的原则，我司就承接甲方的项目的安全管理及安全责任，签订本安全生产承诺书。</w:t>
      </w:r>
    </w:p>
    <w:p>
      <w:pPr>
        <w:numPr>
          <w:ilvl w:val="0"/>
          <w:numId w:val="19"/>
        </w:numPr>
        <w:spacing w:line="500" w:lineRule="exact"/>
        <w:rPr>
          <w:rFonts w:ascii="仿宋" w:hAnsi="仿宋" w:eastAsia="仿宋" w:cs="仿宋"/>
          <w:sz w:val="28"/>
          <w:szCs w:val="28"/>
        </w:rPr>
      </w:pPr>
      <w:r>
        <w:rPr>
          <w:rFonts w:hint="eastAsia" w:ascii="仿宋" w:hAnsi="仿宋" w:eastAsia="仿宋" w:cs="仿宋"/>
          <w:sz w:val="28"/>
          <w:szCs w:val="28"/>
        </w:rPr>
        <w:t>承诺时效</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自本承诺书签订之日起至本项目管理合同终止之日止。</w:t>
      </w:r>
    </w:p>
    <w:p>
      <w:pPr>
        <w:numPr>
          <w:ilvl w:val="0"/>
          <w:numId w:val="19"/>
        </w:numPr>
        <w:spacing w:line="500" w:lineRule="exact"/>
        <w:rPr>
          <w:rFonts w:ascii="仿宋" w:hAnsi="仿宋" w:eastAsia="仿宋" w:cs="仿宋"/>
          <w:sz w:val="28"/>
          <w:szCs w:val="28"/>
        </w:rPr>
      </w:pPr>
      <w:r>
        <w:rPr>
          <w:rFonts w:hint="eastAsia" w:ascii="仿宋" w:hAnsi="仿宋" w:eastAsia="仿宋" w:cs="仿宋"/>
          <w:sz w:val="28"/>
          <w:szCs w:val="28"/>
        </w:rPr>
        <w:t>责任范围</w:t>
      </w:r>
    </w:p>
    <w:p>
      <w:pPr>
        <w:spacing w:line="500" w:lineRule="exact"/>
        <w:ind w:left="640"/>
        <w:rPr>
          <w:rFonts w:ascii="仿宋" w:hAnsi="仿宋" w:eastAsia="仿宋" w:cs="仿宋"/>
          <w:sz w:val="28"/>
          <w:szCs w:val="28"/>
        </w:rPr>
      </w:pPr>
      <w:r>
        <w:rPr>
          <w:rFonts w:hint="eastAsia" w:ascii="仿宋" w:hAnsi="仿宋" w:eastAsia="仿宋" w:cs="仿宋"/>
          <w:sz w:val="28"/>
          <w:szCs w:val="28"/>
        </w:rPr>
        <w:t>项目合同约定范围内。</w:t>
      </w:r>
    </w:p>
    <w:p>
      <w:pPr>
        <w:numPr>
          <w:ilvl w:val="0"/>
          <w:numId w:val="19"/>
        </w:numPr>
        <w:spacing w:line="500" w:lineRule="exact"/>
        <w:rPr>
          <w:rFonts w:ascii="仿宋" w:hAnsi="仿宋" w:eastAsia="仿宋" w:cs="仿宋"/>
          <w:sz w:val="28"/>
          <w:szCs w:val="28"/>
        </w:rPr>
      </w:pPr>
      <w:r>
        <w:rPr>
          <w:rFonts w:hint="eastAsia" w:ascii="仿宋" w:hAnsi="仿宋" w:eastAsia="仿宋" w:cs="仿宋"/>
          <w:sz w:val="28"/>
          <w:szCs w:val="28"/>
        </w:rPr>
        <w:t>承诺责任</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我司承诺全面贯彻执行党和国家关于安全生产工作的方针、政策，并按法律、法规规定的职能和安全生产责任要求，依法履行安全生产管理职责，建立完善安全生产责任制和各项安全管理制度及操作规程，并严格执行。按规定配备专职安全管理人员，自觉接受安全监督管理，把安全工作责任切实落实到责任人。如发生任何意外或造成人员伤亡，本公司承诺完全负责，与甲方无关。</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二）我司承诺加强从业人员安全生产教育和培训，履行《中华人民共和国安全生产法》和其他法律、法规规定的有关安全生产义务；承诺为甲方提供项目服务的从业人员均已接受必要的安全教育，具备必要的安全生产知识，熟悉有关的安全生产规章制度和安全操作规程，掌握本岗位的安全操作技能，了解事故应急处理措施，知悉自身在安全生产方面的权利和义务。</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（三）我司承诺建立安全生产教育和培训档案，如实记录安全生产教育和培训的时间、内容、参加人员以及考核结果等情况。</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（四）我司承诺，未经安全生产教育和培训合格的从业人员，不安排上岗作业，自觉向甲方单位提供上岗人员相关相关证明材料</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（五）我司承诺根据作业环境为上岗人员配备符合国家标准和行业标准的个人防护用品，培训员工正确的使用方法，并监督其有效佩戴使用。</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（六）我司承诺严格落实甲方关于消防安全、用电安全、财产安全、员工卫生安全的现场管理要求。服务过程涉及危险作业（动火、临时用电、销售设施中断、危险化学品作业等）及时告知。</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（七）我司承诺教育派入甲方工作人员带入的物品及作业时遵循现场管理要求。</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（八）我司承诺教育派入到智园公司人员保守智园公司商业机密，防止泄密事件发生。</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（九）我司承诺面对重大传染病疫情，积极配合政府有关部门及甲方的防控工作，积极引导接种疫苗，做到不漏报、不慌报、不瞒报、不传谣、不造谣。</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我司承诺对项目范围内的重大危险源和易发生事故的重点部位实施有效监测、监控，落实隐患整改，确保人员和设施设备安全，确保各类安全标识齐全符合要求建立完善的应急救援预案，制定具有针对性、实用性的事故应急救援预案并定期组织演练。</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（十一）我司承诺自觉接受甲方单位、社会及相关安全监管部门的监督管理，对提出的安全隐患积极落实整改。</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（十二）我司承诺依法从事生产经营活动。严格按照许可范围使用、储存易制毒化学品及危险化学品，储存场所设置相应的安全防护措施，并做好安全设施维护保养。</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（十三）我司承诺严格执行安全事故报告制度，如若发生生产安全事故，及时、如实向智园公司报告，并立即组织现场营救，做好事故善后和处置工作，尽最大努力减少事故损失。</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（十四）安全问题包括但不限于上述情况，如有未尽详细事宜，参照国家法律法规和本承诺书执行。</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五）如违反本承诺书的上述承诺和保证，造成任何人员、财产受损失的，承诺人承担由此带来的全部后果，包括但不限于违约金和赔偿金，具体金额根据事件的严重程度协商解决。根据协商结果可由甲方从应付的款项中直接扣除，不足部分承诺人应承担偿付责任。</w:t>
      </w:r>
    </w:p>
    <w:p>
      <w:pPr>
        <w:tabs>
          <w:tab w:val="left" w:pos="312"/>
        </w:tabs>
        <w:ind w:firstLine="560" w:firstLineChars="200"/>
        <w:rPr>
          <w:rFonts w:ascii="仿宋" w:hAnsi="仿宋" w:eastAsia="仿宋" w:cs="仿宋"/>
          <w:sz w:val="28"/>
          <w:szCs w:val="28"/>
        </w:rPr>
      </w:pPr>
      <w:r>
        <w:rPr>
          <w:rFonts w:hint="eastAsia" w:ascii="仿宋" w:hAnsi="仿宋" w:eastAsia="仿宋" w:cs="仿宋"/>
          <w:sz w:val="28"/>
          <w:szCs w:val="28"/>
        </w:rPr>
        <w:t>四、本承诺书是甲方对项目开展安全监管的有效证明文件，是合同附件，具有法律效力。</w:t>
      </w: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600" w:lineRule="auto"/>
        <w:rPr>
          <w:rFonts w:ascii="仿宋" w:hAnsi="仿宋" w:eastAsia="仿宋" w:cs="仿宋"/>
          <w:sz w:val="28"/>
          <w:szCs w:val="28"/>
        </w:rPr>
      </w:pPr>
      <w:r>
        <w:rPr>
          <w:rFonts w:hint="eastAsia" w:ascii="仿宋" w:hAnsi="仿宋" w:eastAsia="仿宋" w:cs="仿宋"/>
          <w:sz w:val="28"/>
          <w:szCs w:val="28"/>
        </w:rPr>
        <w:t>承诺单位（盖章）：</w:t>
      </w:r>
    </w:p>
    <w:p>
      <w:pPr>
        <w:spacing w:line="600" w:lineRule="auto"/>
        <w:rPr>
          <w:rFonts w:ascii="仿宋" w:hAnsi="仿宋" w:eastAsia="仿宋" w:cs="仿宋"/>
          <w:sz w:val="28"/>
          <w:szCs w:val="28"/>
        </w:rPr>
      </w:pPr>
      <w:r>
        <w:rPr>
          <w:rFonts w:hint="eastAsia" w:ascii="仿宋" w:hAnsi="仿宋" w:eastAsia="仿宋" w:cs="仿宋"/>
          <w:sz w:val="28"/>
          <w:szCs w:val="28"/>
        </w:rPr>
        <w:t>法定代表人或授权代表签字：</w:t>
      </w:r>
    </w:p>
    <w:p>
      <w:pPr>
        <w:spacing w:line="600" w:lineRule="auto"/>
        <w:rPr>
          <w:rFonts w:ascii="仿宋" w:hAnsi="仿宋" w:eastAsia="仿宋" w:cs="仿宋"/>
          <w:sz w:val="28"/>
          <w:szCs w:val="28"/>
        </w:rPr>
      </w:pPr>
      <w:r>
        <w:rPr>
          <w:rFonts w:hint="eastAsia" w:ascii="仿宋" w:hAnsi="仿宋" w:eastAsia="仿宋" w:cs="仿宋"/>
          <w:sz w:val="28"/>
          <w:szCs w:val="28"/>
        </w:rPr>
        <w:t>签署日期：</w:t>
      </w:r>
    </w:p>
    <w:p>
      <w:pPr>
        <w:pStyle w:val="2"/>
        <w:ind w:firstLine="420"/>
      </w:pPr>
    </w:p>
    <w:p>
      <w:pPr>
        <w:pStyle w:val="2"/>
        <w:ind w:firstLine="420"/>
      </w:pPr>
    </w:p>
    <w:p>
      <w:pPr>
        <w:pStyle w:val="2"/>
        <w:ind w:firstLine="420"/>
        <w:sectPr>
          <w:pgSz w:w="11906" w:h="16838"/>
          <w:pgMar w:top="1418" w:right="1247" w:bottom="1304" w:left="1191" w:header="851" w:footer="454" w:gutter="0"/>
          <w:cols w:space="720" w:num="1"/>
          <w:docGrid w:type="lines" w:linePitch="312" w:charSpace="0"/>
        </w:sectPr>
      </w:pPr>
    </w:p>
    <w:p>
      <w:pPr>
        <w:widowControl/>
        <w:jc w:val="left"/>
        <w:rPr>
          <w:rFonts w:ascii="宋体" w:hAnsi="宋体" w:cs="宋体"/>
          <w:b/>
          <w:bCs/>
          <w:sz w:val="24"/>
        </w:rPr>
      </w:pPr>
      <w:r>
        <w:rPr>
          <w:rFonts w:hint="eastAsia" w:ascii="宋体" w:hAnsi="宋体" w:cs="宋体"/>
          <w:b/>
          <w:bCs/>
          <w:sz w:val="24"/>
        </w:rPr>
        <w:t>附件六：</w:t>
      </w:r>
    </w:p>
    <w:p>
      <w:pPr>
        <w:pStyle w:val="2"/>
        <w:ind w:firstLine="420"/>
      </w:pPr>
    </w:p>
    <w:p>
      <w:pPr>
        <w:spacing w:line="460" w:lineRule="exact"/>
        <w:jc w:val="center"/>
        <w:rPr>
          <w:rFonts w:ascii="宋体" w:hAnsi="宋体" w:cs="宋体"/>
          <w:b/>
          <w:bCs/>
          <w:color w:val="333333"/>
          <w:kern w:val="0"/>
          <w:sz w:val="44"/>
          <w:szCs w:val="44"/>
          <w:shd w:val="clear" w:color="auto" w:fill="FFFFFF"/>
          <w:lang w:val="zh-CN" w:bidi="ar"/>
        </w:rPr>
      </w:pPr>
      <w:r>
        <w:rPr>
          <w:rFonts w:hint="eastAsia" w:ascii="宋体" w:hAnsi="宋体" w:cs="宋体"/>
          <w:b/>
          <w:bCs/>
          <w:color w:val="333333"/>
          <w:kern w:val="0"/>
          <w:sz w:val="44"/>
          <w:szCs w:val="44"/>
          <w:shd w:val="clear" w:color="auto" w:fill="FFFFFF"/>
          <w:lang w:val="zh-CN" w:bidi="ar"/>
        </w:rPr>
        <w:t>廉洁协议</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lang w:val="zh-CN"/>
        </w:rPr>
        <w:t xml:space="preserve">甲    方： </w:t>
      </w:r>
      <w:r>
        <w:rPr>
          <w:rFonts w:hint="eastAsia" w:ascii="仿宋" w:hAnsi="仿宋" w:eastAsia="仿宋" w:cs="仿宋"/>
          <w:color w:val="333333"/>
          <w:sz w:val="28"/>
          <w:szCs w:val="28"/>
          <w:u w:val="single"/>
          <w:shd w:val="clear" w:color="auto" w:fill="FFFFFF"/>
          <w:lang w:val="zh-CN"/>
        </w:rPr>
        <w:t>深圳市前海智慧</w:t>
      </w:r>
      <w:r>
        <w:rPr>
          <w:rFonts w:hint="eastAsia" w:ascii="仿宋" w:hAnsi="仿宋" w:eastAsia="仿宋" w:cs="仿宋"/>
          <w:color w:val="333333"/>
          <w:sz w:val="28"/>
          <w:szCs w:val="28"/>
          <w:u w:val="single"/>
          <w:shd w:val="clear" w:color="auto" w:fill="FFFFFF"/>
        </w:rPr>
        <w:t>园区</w:t>
      </w:r>
      <w:r>
        <w:rPr>
          <w:rFonts w:hint="eastAsia" w:ascii="仿宋" w:hAnsi="仿宋" w:eastAsia="仿宋" w:cs="仿宋"/>
          <w:color w:val="333333"/>
          <w:sz w:val="28"/>
          <w:szCs w:val="28"/>
          <w:u w:val="single"/>
          <w:shd w:val="clear" w:color="auto" w:fill="FFFFFF"/>
          <w:lang w:val="zh-CN"/>
        </w:rPr>
        <w:t>有限公司</w:t>
      </w:r>
      <w:r>
        <w:rPr>
          <w:rFonts w:hint="eastAsia" w:ascii="仿宋" w:hAnsi="仿宋" w:eastAsia="仿宋" w:cs="仿宋"/>
          <w:color w:val="333333"/>
          <w:sz w:val="28"/>
          <w:szCs w:val="28"/>
          <w:shd w:val="clear" w:color="auto" w:fill="FFFFFF"/>
          <w:lang w:val="zh-CN"/>
        </w:rPr>
        <w:t xml:space="preserve">               </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lang w:val="zh-CN"/>
        </w:rPr>
        <w:t xml:space="preserve">乙    方： </w:t>
      </w:r>
      <w:r>
        <w:rPr>
          <w:rFonts w:hint="eastAsia" w:ascii="仿宋" w:hAnsi="仿宋" w:eastAsia="仿宋" w:cs="仿宋"/>
          <w:color w:val="333333"/>
          <w:sz w:val="28"/>
          <w:szCs w:val="28"/>
          <w:u w:val="single"/>
          <w:shd w:val="clear" w:color="auto" w:fill="FFFFFF"/>
        </w:rPr>
        <w:t xml:space="preserve"> </w:t>
      </w:r>
      <w:r>
        <w:rPr>
          <w:rFonts w:hint="eastAsia" w:ascii="仿宋" w:hAnsi="仿宋" w:eastAsia="仿宋" w:cs="仿宋"/>
          <w:color w:val="333333"/>
          <w:sz w:val="28"/>
          <w:szCs w:val="28"/>
          <w:u w:val="single"/>
          <w:shd w:val="clear" w:color="auto" w:fill="FFFFFF"/>
          <w:lang w:val="zh-CN"/>
        </w:rPr>
        <w:t xml:space="preserve">               </w:t>
      </w:r>
      <w:r>
        <w:rPr>
          <w:rFonts w:hint="eastAsia" w:ascii="仿宋" w:hAnsi="仿宋" w:eastAsia="仿宋" w:cs="仿宋"/>
          <w:color w:val="333333"/>
          <w:sz w:val="28"/>
          <w:szCs w:val="28"/>
          <w:u w:val="single"/>
          <w:shd w:val="clear" w:color="auto" w:fill="FFFFFF"/>
        </w:rPr>
        <w:t xml:space="preserve">          </w:t>
      </w:r>
      <w:r>
        <w:rPr>
          <w:rFonts w:hint="eastAsia" w:ascii="仿宋" w:hAnsi="仿宋" w:eastAsia="仿宋" w:cs="仿宋"/>
          <w:color w:val="333333"/>
          <w:sz w:val="28"/>
          <w:szCs w:val="28"/>
          <w:shd w:val="clear" w:color="auto" w:fill="FFFFFF"/>
        </w:rPr>
        <w:t xml:space="preserve">                                </w:t>
      </w:r>
      <w:r>
        <w:rPr>
          <w:rFonts w:hint="eastAsia" w:ascii="仿宋" w:hAnsi="仿宋" w:eastAsia="仿宋" w:cs="仿宋"/>
          <w:color w:val="333333"/>
          <w:sz w:val="28"/>
          <w:szCs w:val="28"/>
          <w:shd w:val="clear" w:color="auto" w:fill="FFFFFF"/>
          <w:lang w:val="zh-CN"/>
        </w:rPr>
        <w:t xml:space="preserve">          </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lang w:val="zh-CN"/>
        </w:rPr>
        <w:t xml:space="preserve">项目名称： </w:t>
      </w:r>
      <w:r>
        <w:rPr>
          <w:rFonts w:hint="eastAsia" w:ascii="仿宋" w:hAnsi="仿宋" w:eastAsia="仿宋" w:cs="仿宋"/>
          <w:color w:val="333333"/>
          <w:sz w:val="28"/>
          <w:szCs w:val="28"/>
          <w:u w:val="single"/>
          <w:shd w:val="clear" w:color="auto" w:fill="FFFFFF"/>
        </w:rPr>
        <w:t xml:space="preserve"> </w:t>
      </w:r>
      <w:r>
        <w:rPr>
          <w:rFonts w:hint="eastAsia" w:ascii="仿宋" w:hAnsi="仿宋" w:eastAsia="仿宋" w:cs="仿宋"/>
          <w:color w:val="333333"/>
          <w:sz w:val="28"/>
          <w:szCs w:val="28"/>
          <w:u w:val="single"/>
          <w:shd w:val="clear" w:color="auto" w:fill="FFFFFF"/>
          <w:lang w:val="zh-CN"/>
        </w:rPr>
        <w:t xml:space="preserve">               </w:t>
      </w:r>
      <w:r>
        <w:rPr>
          <w:rFonts w:hint="eastAsia" w:ascii="仿宋" w:hAnsi="仿宋" w:eastAsia="仿宋" w:cs="仿宋"/>
          <w:color w:val="333333"/>
          <w:sz w:val="28"/>
          <w:szCs w:val="28"/>
          <w:u w:val="single"/>
          <w:shd w:val="clear" w:color="auto" w:fill="FFFFFF"/>
        </w:rPr>
        <w:t xml:space="preserve">         </w:t>
      </w:r>
      <w:r>
        <w:rPr>
          <w:rFonts w:hint="eastAsia" w:ascii="仿宋" w:hAnsi="仿宋" w:eastAsia="仿宋" w:cs="仿宋"/>
          <w:color w:val="333333"/>
          <w:sz w:val="28"/>
          <w:szCs w:val="28"/>
          <w:u w:val="single"/>
          <w:shd w:val="clear" w:color="auto" w:fill="FFFFFF"/>
          <w:lang w:val="zh-CN"/>
        </w:rPr>
        <w:t xml:space="preserve"> </w:t>
      </w:r>
      <w:r>
        <w:rPr>
          <w:rFonts w:hint="eastAsia" w:ascii="仿宋" w:hAnsi="仿宋" w:eastAsia="仿宋" w:cs="仿宋"/>
          <w:color w:val="333333"/>
          <w:sz w:val="28"/>
          <w:szCs w:val="28"/>
          <w:shd w:val="clear" w:color="auto" w:fill="FFFFFF"/>
          <w:lang w:val="zh-CN"/>
        </w:rPr>
        <w:t xml:space="preserve"> </w:t>
      </w:r>
    </w:p>
    <w:p>
      <w:pPr>
        <w:spacing w:line="500" w:lineRule="exact"/>
        <w:ind w:firstLine="640"/>
        <w:rPr>
          <w:rFonts w:ascii="仿宋" w:hAnsi="仿宋" w:eastAsia="仿宋" w:cs="仿宋"/>
          <w:sz w:val="28"/>
          <w:szCs w:val="28"/>
          <w:lang w:val="zh-CN"/>
        </w:rPr>
      </w:pP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lang w:val="zh-CN"/>
        </w:rPr>
        <w:t>为全面建设前海“廉洁示范区”，树立企业的良好形象，防控商业领域廉洁风险，营造健康商业环境和建立正常商业合作关系，根据《民法典》、《反不正当竞争法》、《关于禁止商业贿赂行为的暂行规定》等法律、法规、规章及政策的规定，双方同意签订本廉洁协议。</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一、甲乙双方共同的权利和义务</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1、严格遵守国家有关法律法规及有关规定。</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2、严格执行合同约定，自觉按合同办事。</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3、建立健全采购供应廉洁制度，开展廉洁教育，监督并认真查处违法违纪行为。</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4、互相监督，发现对方在业务活动中有违反廉洁规定的行为，有及时提醒对方纠正的权利和义务，有向对方纪检监察部门或上级有关部门举报、建议给予处理并要求告知处理结果的权利。</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5、不得为谋求私利进行私下协商或者达成默契。</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6、乙方无论以任何名义给予甲方的折扣、回扣或其他优惠条件，必须以明示的方式体现在主合同中。</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rPr>
        <w:t>7、</w:t>
      </w:r>
      <w:r>
        <w:rPr>
          <w:rFonts w:hint="eastAsia" w:ascii="仿宋" w:hAnsi="仿宋" w:eastAsia="仿宋" w:cs="仿宋"/>
          <w:color w:val="333333"/>
          <w:sz w:val="28"/>
          <w:szCs w:val="28"/>
          <w:shd w:val="clear" w:color="auto" w:fill="FFFFFF"/>
          <w:lang w:val="zh-CN"/>
        </w:rPr>
        <w:t>甲</w:t>
      </w:r>
      <w:r>
        <w:rPr>
          <w:rFonts w:hint="eastAsia" w:ascii="仿宋" w:hAnsi="仿宋" w:eastAsia="仿宋" w:cs="仿宋"/>
          <w:color w:val="333333"/>
          <w:sz w:val="28"/>
          <w:szCs w:val="28"/>
          <w:shd w:val="clear" w:color="auto" w:fill="FFFFFF"/>
        </w:rPr>
        <w:t>乙双</w:t>
      </w:r>
      <w:r>
        <w:rPr>
          <w:rFonts w:hint="eastAsia" w:ascii="仿宋" w:hAnsi="仿宋" w:eastAsia="仿宋" w:cs="仿宋"/>
          <w:color w:val="333333"/>
          <w:sz w:val="28"/>
          <w:szCs w:val="28"/>
          <w:shd w:val="clear" w:color="auto" w:fill="FFFFFF"/>
          <w:lang w:val="zh-CN"/>
        </w:rPr>
        <w:t>方及其员工</w:t>
      </w:r>
      <w:r>
        <w:rPr>
          <w:rFonts w:hint="eastAsia" w:ascii="仿宋" w:hAnsi="仿宋" w:eastAsia="仿宋" w:cs="仿宋"/>
          <w:color w:val="333333"/>
          <w:sz w:val="28"/>
          <w:szCs w:val="28"/>
          <w:shd w:val="clear" w:color="auto" w:fill="FFFFFF"/>
        </w:rPr>
        <w:t>不得</w:t>
      </w:r>
      <w:r>
        <w:rPr>
          <w:rFonts w:hint="eastAsia" w:ascii="仿宋" w:hAnsi="仿宋" w:eastAsia="仿宋" w:cs="仿宋"/>
          <w:color w:val="333333"/>
          <w:sz w:val="28"/>
          <w:szCs w:val="28"/>
          <w:shd w:val="clear" w:color="auto" w:fill="FFFFFF"/>
          <w:lang w:val="zh-CN"/>
        </w:rPr>
        <w:t>干预和插手与本项目相关的招投标等活动。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二、甲方及其工作人员的义务</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rPr>
        <w:t>1、不得</w:t>
      </w:r>
      <w:r>
        <w:rPr>
          <w:rFonts w:hint="eastAsia" w:ascii="仿宋" w:hAnsi="仿宋" w:eastAsia="仿宋" w:cs="仿宋"/>
          <w:color w:val="333333"/>
          <w:sz w:val="28"/>
          <w:szCs w:val="28"/>
          <w:shd w:val="clear" w:color="auto" w:fill="FFFFFF"/>
          <w:lang w:val="zh-CN"/>
        </w:rPr>
        <w:t>索取、接受或者以借为名占用管理乙方的财物（双方合同另有规定除外）</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2、不得索取或接受乙方及其工作人员以任何名义赠送的现金、回扣、有价证券、支付凭证和贵重礼品等。</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3、不得以任何名义向乙方及其工作人员索要合同以外的各种费用，不得在乙方报销应由本单位或个人承担的任何费用。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4、不得参加乙方及其工作人员组织的可能对公正履行合同有影响的宴请、娱乐和旅游等一切活动。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5、不得在合同签订、验收、付款等正常按约履行时为索取合同约定以外的费用而借故刁难乙方。</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6、不得要求或接受乙方及其工作人员为其住房装修、婚丧嫁娶、家属亲友工作安排以及出国等提供方便。</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7、不得向乙方及其工作人员介绍家属、亲友从事与本项目有关的经济活动。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8、不得要求乙方购买合同约定外的任何物品。</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9、不得在家里接待乙方工作人员有关事项的询访。</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三、乙方及其工作人员的义务</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1、不得以任何形式向甲方及其工作人员赠送礼金、回扣、有价证券、支付凭证、贵重礼品等财物。</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2、不得支付甲方及其工作人员以任何名义索要的合同中未约定的费用，不得报销应由甲方单位或个人承担的费用。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3、不得邀请甲方及其工作人员参加由乙方付费的宴请、娱乐以及旅游等一切活动。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4、不得在合同签订、验收、付款等履行环节为获得便利向甲方任何人支付任何合同约定以外的费用。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5、不得为甲方工作人员的住房装修、婚丧嫁娶、家属亲友工作安排以及出国等提供方便。</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6、不得接受甲方及其工作人员介绍的家属、亲友从事与本项目有关的经济活动。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7、不得为甲方及其工作人员购置或长期无偿提供通讯工具、交通工具、家电或其他物品。</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8、不得到甲方工作人员家里询问有关事项。</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四、违约责任</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1、甲方工作人员如违反本协议有关条款，甲方将按照公司有关规定给予当事人相应的行处罚，情节严重、触犯法律的将由司法机关处理。</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2、乙方及其工作人员如违反本协议有关条款，甲方将视情节轻重给予批评教育、警告、没收乙方交纳的履约保证金、终止采购合同、取消乙方供应商资格，并将根据情况决定是否依法追究乙方的法律责任。对由此造成的一切后果均由乙方承担。</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3、乙方如对甲方工作人员的违纪行为知情不报，包庇纵容，一经查实，甲方有权按上一条约定执行。</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4、甲乙双方不履行各自义务，构成违法违纪的，由司法机关或上级部门按管辖权依法依纪处理，所认定的事实和处理结果作为承担违约责任的依据。</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5、甲乙双方有其他违反廉洁规定的行为，影响正常履行采购合同的，按国家有关法律法规，对相关方予以责任追究。</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rPr>
        <w:t>五、</w:t>
      </w:r>
      <w:r>
        <w:rPr>
          <w:rFonts w:hint="eastAsia" w:ascii="仿宋" w:hAnsi="仿宋" w:eastAsia="仿宋" w:cs="仿宋"/>
          <w:color w:val="333333"/>
          <w:sz w:val="28"/>
          <w:szCs w:val="28"/>
          <w:shd w:val="clear" w:color="auto" w:fill="FFFFFF"/>
          <w:lang w:val="zh-CN"/>
        </w:rPr>
        <w:t>违反廉洁协议行为的举报</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lang w:val="zh-CN"/>
        </w:rPr>
        <w:t>甲乙</w:t>
      </w:r>
      <w:r>
        <w:rPr>
          <w:rFonts w:hint="eastAsia" w:ascii="仿宋" w:hAnsi="仿宋" w:eastAsia="仿宋" w:cs="仿宋"/>
          <w:color w:val="333333"/>
          <w:sz w:val="28"/>
          <w:szCs w:val="28"/>
          <w:shd w:val="clear" w:color="auto" w:fill="FFFFFF"/>
        </w:rPr>
        <w:t>双</w:t>
      </w:r>
      <w:r>
        <w:rPr>
          <w:rFonts w:hint="eastAsia" w:ascii="仿宋" w:hAnsi="仿宋" w:eastAsia="仿宋" w:cs="仿宋"/>
          <w:color w:val="333333"/>
          <w:sz w:val="28"/>
          <w:szCs w:val="28"/>
          <w:shd w:val="clear" w:color="auto" w:fill="FFFFFF"/>
          <w:lang w:val="zh-CN"/>
        </w:rPr>
        <w:t>方发现有违反本廉洁协议的任何行为，均可向甲方</w:t>
      </w:r>
      <w:r>
        <w:rPr>
          <w:rFonts w:hint="eastAsia" w:ascii="仿宋" w:hAnsi="仿宋" w:eastAsia="仿宋" w:cs="仿宋"/>
          <w:color w:val="333333"/>
          <w:sz w:val="28"/>
          <w:szCs w:val="28"/>
          <w:shd w:val="clear" w:color="auto" w:fill="FFFFFF"/>
        </w:rPr>
        <w:t>行政财务部</w:t>
      </w:r>
      <w:r>
        <w:rPr>
          <w:rFonts w:hint="eastAsia" w:ascii="仿宋" w:hAnsi="仿宋" w:eastAsia="仿宋" w:cs="仿宋"/>
          <w:color w:val="333333"/>
          <w:sz w:val="28"/>
          <w:szCs w:val="28"/>
          <w:shd w:val="clear" w:color="auto" w:fill="FFFFFF"/>
          <w:lang w:val="zh-CN"/>
        </w:rPr>
        <w:t>举报（电话举报：0755-88</w:t>
      </w:r>
      <w:r>
        <w:rPr>
          <w:rFonts w:hint="eastAsia" w:ascii="仿宋" w:hAnsi="仿宋" w:eastAsia="仿宋" w:cs="仿宋"/>
          <w:color w:val="333333"/>
          <w:sz w:val="28"/>
          <w:szCs w:val="28"/>
          <w:shd w:val="clear" w:color="auto" w:fill="FFFFFF"/>
        </w:rPr>
        <w:t>991815</w:t>
      </w:r>
      <w:r>
        <w:rPr>
          <w:rFonts w:hint="eastAsia" w:ascii="仿宋" w:hAnsi="仿宋" w:eastAsia="仿宋" w:cs="仿宋"/>
          <w:color w:val="333333"/>
          <w:sz w:val="28"/>
          <w:szCs w:val="28"/>
          <w:shd w:val="clear" w:color="auto" w:fill="FFFFFF"/>
          <w:lang w:val="zh-CN"/>
        </w:rPr>
        <w:t>）或向前海廉政监督局举报（前海廉政监督局举报受理信息：电话举报：0755-36668510；0755-12388。网络举报：http://www.ljsz.gov.cn/）。</w:t>
      </w:r>
    </w:p>
    <w:p>
      <w:pPr>
        <w:pStyle w:val="12"/>
        <w:numPr>
          <w:ilvl w:val="0"/>
          <w:numId w:val="20"/>
        </w:numPr>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其他未尽事宜，由双方协商解决。</w:t>
      </w:r>
    </w:p>
    <w:p>
      <w:pPr>
        <w:pStyle w:val="12"/>
        <w:numPr>
          <w:ilvl w:val="0"/>
          <w:numId w:val="20"/>
        </w:numPr>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本协议与</w:t>
      </w:r>
      <w:r>
        <w:rPr>
          <w:rFonts w:hint="eastAsia" w:ascii="仿宋" w:hAnsi="仿宋" w:eastAsia="仿宋" w:cs="仿宋"/>
          <w:color w:val="333333"/>
          <w:sz w:val="28"/>
          <w:szCs w:val="28"/>
          <w:u w:val="single"/>
          <w:shd w:val="clear" w:color="auto" w:fill="FFFFFF"/>
        </w:rPr>
        <w:t xml:space="preserve">  鲤鱼门西街公共停车场项目安保服务采购合同</w:t>
      </w:r>
      <w:r>
        <w:rPr>
          <w:rFonts w:hint="eastAsia" w:ascii="仿宋" w:hAnsi="仿宋" w:eastAsia="仿宋" w:cs="仿宋"/>
          <w:color w:val="333333"/>
          <w:sz w:val="28"/>
          <w:szCs w:val="28"/>
          <w:shd w:val="clear" w:color="auto" w:fill="FFFFFF"/>
        </w:rPr>
        <w:t>一并签订，作为该合同的附件，具有与该合同同等的法律效力。</w:t>
      </w:r>
    </w:p>
    <w:p>
      <w:pPr>
        <w:pStyle w:val="12"/>
        <w:shd w:val="clear" w:color="auto" w:fill="FFFFFF"/>
        <w:spacing w:before="0" w:beforeAutospacing="0" w:after="0" w:afterAutospacing="0" w:line="46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八、本协议经双方签字盖章后生效，在甲乙双方存在业务关系期间均对双方产生约束力。</w:t>
      </w:r>
    </w:p>
    <w:p>
      <w:pPr>
        <w:pStyle w:val="12"/>
        <w:shd w:val="clear" w:color="auto" w:fill="FFFFFF"/>
        <w:spacing w:before="0" w:beforeAutospacing="0" w:after="0" w:afterAutospacing="0" w:line="460" w:lineRule="exact"/>
        <w:ind w:firstLine="640"/>
        <w:rPr>
          <w:rFonts w:ascii="仿宋" w:hAnsi="仿宋" w:eastAsia="仿宋" w:cs="仿宋"/>
          <w:sz w:val="28"/>
          <w:szCs w:val="28"/>
          <w:lang w:val="zh-CN"/>
        </w:rPr>
      </w:pPr>
      <w:r>
        <w:rPr>
          <w:rFonts w:hint="eastAsia" w:ascii="仿宋" w:hAnsi="仿宋" w:eastAsia="仿宋" w:cs="仿宋"/>
          <w:color w:val="333333"/>
          <w:sz w:val="28"/>
          <w:szCs w:val="28"/>
          <w:shd w:val="clear" w:color="auto" w:fill="FFFFFF"/>
        </w:rPr>
        <w:t>九、本协议一式二份，甲、乙双方各执一份。 </w:t>
      </w:r>
    </w:p>
    <w:p>
      <w:pPr>
        <w:spacing w:line="460" w:lineRule="exact"/>
        <w:ind w:firstLine="640"/>
        <w:rPr>
          <w:rFonts w:ascii="仿宋" w:hAnsi="仿宋" w:eastAsia="仿宋" w:cs="仿宋"/>
          <w:sz w:val="28"/>
          <w:szCs w:val="28"/>
          <w:lang w:val="zh-CN"/>
        </w:rPr>
      </w:pPr>
      <w:r>
        <w:rPr>
          <w:rFonts w:hint="eastAsia" w:ascii="仿宋" w:hAnsi="仿宋" w:eastAsia="仿宋" w:cs="仿宋"/>
          <w:sz w:val="28"/>
          <w:szCs w:val="28"/>
          <w:lang w:val="zh-CN"/>
        </w:rPr>
        <w:t>（以下无正文）</w:t>
      </w:r>
    </w:p>
    <w:p>
      <w:pPr>
        <w:pStyle w:val="2"/>
        <w:ind w:firstLine="420"/>
        <w:rPr>
          <w:lang w:val="zh-CN"/>
        </w:rPr>
      </w:pPr>
    </w:p>
    <w:tbl>
      <w:tblPr>
        <w:tblStyle w:val="14"/>
        <w:tblW w:w="9350" w:type="dxa"/>
        <w:jc w:val="center"/>
        <w:tblLayout w:type="autofit"/>
        <w:tblCellMar>
          <w:top w:w="0" w:type="dxa"/>
          <w:left w:w="108" w:type="dxa"/>
          <w:bottom w:w="0" w:type="dxa"/>
          <w:right w:w="108" w:type="dxa"/>
        </w:tblCellMar>
      </w:tblPr>
      <w:tblGrid>
        <w:gridCol w:w="4755"/>
        <w:gridCol w:w="4595"/>
      </w:tblGrid>
      <w:tr>
        <w:tblPrEx>
          <w:tblCellMar>
            <w:top w:w="0" w:type="dxa"/>
            <w:left w:w="108" w:type="dxa"/>
            <w:bottom w:w="0" w:type="dxa"/>
            <w:right w:w="108" w:type="dxa"/>
          </w:tblCellMar>
        </w:tblPrEx>
        <w:trPr>
          <w:trHeight w:val="3120" w:hRule="atLeast"/>
          <w:jc w:val="center"/>
        </w:trPr>
        <w:tc>
          <w:tcPr>
            <w:tcW w:w="4755" w:type="dxa"/>
          </w:tcPr>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甲方（公章）：深圳市前海智慧</w:t>
            </w:r>
            <w:r>
              <w:rPr>
                <w:rFonts w:hint="eastAsia" w:ascii="仿宋" w:hAnsi="仿宋" w:eastAsia="仿宋" w:cs="仿宋"/>
                <w:sz w:val="28"/>
                <w:szCs w:val="28"/>
              </w:rPr>
              <w:t>园区</w:t>
            </w:r>
            <w:r>
              <w:rPr>
                <w:rFonts w:hint="eastAsia" w:ascii="仿宋" w:hAnsi="仿宋" w:eastAsia="仿宋" w:cs="仿宋"/>
                <w:sz w:val="28"/>
                <w:szCs w:val="28"/>
                <w:lang w:val="zh-CN"/>
              </w:rPr>
              <w:t>有限公司</w:t>
            </w:r>
          </w:p>
          <w:p>
            <w:pPr>
              <w:spacing w:line="460" w:lineRule="exact"/>
              <w:ind w:firstLine="640"/>
              <w:rPr>
                <w:rFonts w:ascii="仿宋" w:hAnsi="仿宋" w:eastAsia="仿宋" w:cs="仿宋"/>
                <w:sz w:val="28"/>
                <w:szCs w:val="28"/>
                <w:lang w:val="zh-CN"/>
              </w:rPr>
            </w:pPr>
          </w:p>
          <w:p>
            <w:pPr>
              <w:spacing w:line="460" w:lineRule="exact"/>
              <w:rPr>
                <w:rFonts w:ascii="仿宋" w:hAnsi="仿宋" w:eastAsia="仿宋" w:cs="仿宋"/>
                <w:sz w:val="28"/>
                <w:szCs w:val="28"/>
                <w:lang w:val="zh-CN"/>
              </w:rPr>
            </w:pP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法定代表人/授权代理人</w:t>
            </w: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（签字）：</w:t>
            </w:r>
          </w:p>
          <w:p>
            <w:pPr>
              <w:spacing w:line="460" w:lineRule="exact"/>
              <w:ind w:firstLine="640"/>
              <w:rPr>
                <w:rFonts w:ascii="仿宋" w:hAnsi="仿宋" w:eastAsia="仿宋" w:cs="仿宋"/>
                <w:sz w:val="28"/>
                <w:szCs w:val="28"/>
                <w:lang w:val="zh-CN"/>
              </w:rPr>
            </w:pP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日期：</w:t>
            </w:r>
            <w:r>
              <w:rPr>
                <w:rFonts w:hint="eastAsia" w:ascii="仿宋" w:hAnsi="仿宋" w:eastAsia="仿宋" w:cs="仿宋"/>
                <w:sz w:val="28"/>
                <w:szCs w:val="28"/>
              </w:rPr>
              <w:t xml:space="preserve">    年    月    日</w:t>
            </w:r>
          </w:p>
        </w:tc>
        <w:tc>
          <w:tcPr>
            <w:tcW w:w="4595" w:type="dxa"/>
          </w:tcPr>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乙方（公章）：</w:t>
            </w:r>
          </w:p>
          <w:p>
            <w:pPr>
              <w:spacing w:line="460" w:lineRule="exact"/>
              <w:rPr>
                <w:rFonts w:ascii="仿宋" w:hAnsi="仿宋" w:eastAsia="仿宋" w:cs="仿宋"/>
                <w:sz w:val="28"/>
                <w:szCs w:val="28"/>
                <w:lang w:val="zh-CN"/>
              </w:rPr>
            </w:pPr>
          </w:p>
          <w:p>
            <w:pPr>
              <w:spacing w:line="460" w:lineRule="exact"/>
              <w:ind w:firstLine="640"/>
              <w:rPr>
                <w:rFonts w:ascii="仿宋" w:hAnsi="仿宋" w:eastAsia="仿宋" w:cs="仿宋"/>
                <w:sz w:val="28"/>
                <w:szCs w:val="28"/>
                <w:lang w:val="zh-CN"/>
              </w:rPr>
            </w:pPr>
          </w:p>
          <w:p>
            <w:pPr>
              <w:spacing w:line="460" w:lineRule="exact"/>
              <w:ind w:firstLine="640"/>
              <w:rPr>
                <w:rFonts w:ascii="仿宋" w:hAnsi="仿宋" w:eastAsia="仿宋" w:cs="仿宋"/>
                <w:sz w:val="28"/>
                <w:szCs w:val="28"/>
                <w:lang w:val="zh-CN"/>
              </w:rPr>
            </w:pP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法定代表人/授权代理人</w:t>
            </w: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（签字）：</w:t>
            </w:r>
          </w:p>
          <w:p>
            <w:pPr>
              <w:spacing w:line="460" w:lineRule="exact"/>
              <w:rPr>
                <w:rFonts w:ascii="仿宋" w:hAnsi="仿宋" w:eastAsia="仿宋" w:cs="仿宋"/>
                <w:sz w:val="28"/>
                <w:szCs w:val="28"/>
                <w:lang w:val="zh-CN"/>
              </w:rPr>
            </w:pP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日期：</w:t>
            </w:r>
            <w:r>
              <w:rPr>
                <w:rFonts w:hint="eastAsia" w:ascii="仿宋" w:hAnsi="仿宋" w:eastAsia="仿宋" w:cs="仿宋"/>
                <w:sz w:val="28"/>
                <w:szCs w:val="28"/>
              </w:rPr>
              <w:t xml:space="preserve">    年    月    日</w:t>
            </w:r>
          </w:p>
        </w:tc>
      </w:tr>
    </w:tbl>
    <w:p>
      <w:pPr>
        <w:pStyle w:val="2"/>
        <w:ind w:firstLine="420"/>
      </w:pPr>
    </w:p>
    <w:p>
      <w:pPr>
        <w:rPr>
          <w:rFonts w:ascii="宋体" w:hAnsi="宋体" w:cs="宋体"/>
          <w:sz w:val="24"/>
        </w:rPr>
      </w:pPr>
    </w:p>
    <w:p>
      <w:pPr>
        <w:rPr>
          <w:rFonts w:ascii="宋体" w:hAnsi="宋体" w:cs="宋体"/>
          <w:sz w:val="24"/>
        </w:rPr>
      </w:pPr>
    </w:p>
    <w:p>
      <w:pPr>
        <w:pStyle w:val="2"/>
        <w:ind w:firstLine="420"/>
        <w:sectPr>
          <w:pgSz w:w="11906" w:h="16838"/>
          <w:pgMar w:top="1440" w:right="1800" w:bottom="1440" w:left="1800" w:header="851" w:footer="992" w:gutter="0"/>
          <w:cols w:space="425" w:num="1"/>
          <w:docGrid w:type="lines" w:linePitch="312" w:charSpace="0"/>
        </w:sectPr>
      </w:pPr>
    </w:p>
    <w:p>
      <w:pPr>
        <w:pStyle w:val="3"/>
      </w:pPr>
      <w:r>
        <w:rPr>
          <w:rFonts w:hint="eastAsia"/>
        </w:rPr>
        <w:t>第五章  投标文件格式</w:t>
      </w:r>
    </w:p>
    <w:p>
      <w:pPr>
        <w:adjustRightInd w:val="0"/>
        <w:snapToGrid w:val="0"/>
        <w:spacing w:line="360" w:lineRule="auto"/>
        <w:jc w:val="center"/>
        <w:rPr>
          <w:rFonts w:ascii="华文细黑"/>
          <w:b/>
          <w:kern w:val="0"/>
          <w:sz w:val="72"/>
        </w:rPr>
      </w:pPr>
    </w:p>
    <w:p>
      <w:pPr>
        <w:adjustRightInd w:val="0"/>
        <w:snapToGrid w:val="0"/>
        <w:spacing w:line="360" w:lineRule="auto"/>
        <w:jc w:val="center"/>
        <w:rPr>
          <w:rFonts w:ascii="华文细黑"/>
          <w:b/>
          <w:kern w:val="0"/>
          <w:sz w:val="72"/>
        </w:rPr>
      </w:pPr>
      <w:r>
        <w:rPr>
          <w:rFonts w:hint="eastAsia" w:ascii="华文细黑"/>
          <w:b/>
          <w:kern w:val="0"/>
          <w:sz w:val="72"/>
        </w:rPr>
        <w:t>投 标 文 件</w:t>
      </w:r>
    </w:p>
    <w:p>
      <w:pPr>
        <w:adjustRightInd w:val="0"/>
        <w:snapToGrid w:val="0"/>
        <w:spacing w:line="360" w:lineRule="auto"/>
        <w:jc w:val="center"/>
        <w:rPr>
          <w:rFonts w:ascii="华文细黑"/>
          <w:b/>
          <w:kern w:val="0"/>
          <w:sz w:val="72"/>
        </w:rPr>
      </w:pPr>
    </w:p>
    <w:p>
      <w:pPr>
        <w:adjustRightInd w:val="0"/>
        <w:snapToGrid w:val="0"/>
        <w:spacing w:line="360" w:lineRule="auto"/>
        <w:jc w:val="center"/>
        <w:rPr>
          <w:rFonts w:ascii="华文细黑"/>
          <w:b/>
          <w:kern w:val="0"/>
          <w:sz w:val="72"/>
        </w:rPr>
      </w:pPr>
    </w:p>
    <w:p>
      <w:pPr>
        <w:pStyle w:val="20"/>
        <w:ind w:firstLine="1600" w:firstLineChars="500"/>
        <w:rPr>
          <w:rFonts w:ascii="宋体" w:hAnsi="宋体"/>
        </w:rPr>
      </w:pPr>
      <w:r>
        <w:rPr>
          <w:rFonts w:hint="eastAsia" w:ascii="宋体" w:hAnsi="宋体"/>
          <w:bCs/>
          <w:sz w:val="32"/>
          <w:szCs w:val="32"/>
        </w:rPr>
        <w:t>项目名称：</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pStyle w:val="20"/>
        <w:ind w:firstLine="1600" w:firstLineChars="500"/>
        <w:rPr>
          <w:rFonts w:ascii="宋体" w:hAnsi="宋体"/>
          <w:sz w:val="32"/>
          <w:u w:val="single"/>
        </w:rPr>
      </w:pPr>
      <w:r>
        <w:rPr>
          <w:rFonts w:hint="eastAsia" w:ascii="宋体" w:hAnsi="宋体"/>
          <w:sz w:val="32"/>
        </w:rPr>
        <w:t>投标人：（盖章）</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pStyle w:val="20"/>
        <w:ind w:firstLine="1600" w:firstLineChars="500"/>
        <w:rPr>
          <w:rFonts w:ascii="宋体" w:hAnsi="宋体"/>
          <w:sz w:val="32"/>
        </w:rPr>
      </w:pPr>
      <w:r>
        <w:rPr>
          <w:rFonts w:hint="eastAsia" w:ascii="宋体" w:hAnsi="宋体"/>
          <w:sz w:val="32"/>
        </w:rPr>
        <w:t>法定代表人：（签字或盖章）</w:t>
      </w:r>
      <w:r>
        <w:rPr>
          <w:rFonts w:hint="eastAsia" w:ascii="宋体" w:hAnsi="宋体"/>
          <w:u w:val="single"/>
        </w:rPr>
        <w:t xml:space="preserve">                     </w:t>
      </w:r>
      <w:r>
        <w:rPr>
          <w:rFonts w:ascii="宋体" w:hAnsi="宋体"/>
          <w:sz w:val="32"/>
        </w:rPr>
        <w:t xml:space="preserve">            </w:t>
      </w:r>
    </w:p>
    <w:p>
      <w:pPr>
        <w:pStyle w:val="20"/>
        <w:ind w:firstLine="1600" w:firstLineChars="500"/>
        <w:rPr>
          <w:rFonts w:ascii="宋体" w:hAnsi="宋体"/>
          <w:sz w:val="32"/>
          <w:u w:val="single"/>
        </w:rPr>
      </w:pPr>
      <w:r>
        <w:rPr>
          <w:rFonts w:hint="eastAsia" w:ascii="宋体" w:hAnsi="宋体"/>
          <w:sz w:val="32"/>
        </w:rPr>
        <w:t>或授权代理人：（签字）</w:t>
      </w:r>
      <w:r>
        <w:rPr>
          <w:rFonts w:hint="eastAsia" w:ascii="宋体" w:hAnsi="宋体"/>
          <w:sz w:val="32"/>
          <w:u w:val="single"/>
        </w:rPr>
        <w:t xml:space="preserve">                    </w:t>
      </w:r>
    </w:p>
    <w:p>
      <w:pPr>
        <w:pStyle w:val="20"/>
        <w:ind w:firstLine="1600" w:firstLineChars="500"/>
        <w:rPr>
          <w:rFonts w:ascii="宋体" w:hAnsi="宋体"/>
          <w:sz w:val="32"/>
        </w:rPr>
      </w:pPr>
      <w:r>
        <w:rPr>
          <w:rFonts w:hint="eastAsia" w:ascii="宋体" w:hAnsi="宋体"/>
          <w:sz w:val="32"/>
        </w:rPr>
        <w:t>投标联系人及电话：</w:t>
      </w:r>
      <w:r>
        <w:rPr>
          <w:rFonts w:hint="eastAsia" w:ascii="宋体" w:hAnsi="宋体"/>
          <w:sz w:val="32"/>
          <w:u w:val="single"/>
        </w:rPr>
        <w:t xml:space="preserve">                       </w:t>
      </w:r>
      <w:r>
        <w:rPr>
          <w:rFonts w:ascii="宋体" w:hAnsi="宋体"/>
          <w:sz w:val="32"/>
        </w:rPr>
        <w:t xml:space="preserve">            </w:t>
      </w:r>
      <w:r>
        <w:rPr>
          <w:rFonts w:hint="eastAsia" w:ascii="宋体" w:hAnsi="宋体"/>
          <w:sz w:val="32"/>
        </w:rPr>
        <w:t xml:space="preserve">          </w:t>
      </w:r>
    </w:p>
    <w:p>
      <w:pPr>
        <w:pStyle w:val="20"/>
        <w:ind w:firstLine="1600" w:firstLineChars="500"/>
        <w:rPr>
          <w:rFonts w:ascii="宋体" w:hAnsi="宋体"/>
          <w:sz w:val="32"/>
        </w:rPr>
      </w:pPr>
      <w:r>
        <w:rPr>
          <w:rFonts w:hint="eastAsia" w:ascii="宋体" w:hAnsi="宋体"/>
          <w:sz w:val="32"/>
        </w:rPr>
        <w:t>日期：</w:t>
      </w:r>
      <w:r>
        <w:rPr>
          <w:rFonts w:ascii="宋体" w:hAnsi="宋体"/>
          <w:sz w:val="32"/>
        </w:rPr>
        <w:t>_______</w:t>
      </w:r>
      <w:r>
        <w:rPr>
          <w:rFonts w:hint="eastAsia" w:ascii="宋体" w:hAnsi="宋体"/>
          <w:sz w:val="32"/>
        </w:rPr>
        <w:t>年</w:t>
      </w:r>
      <w:r>
        <w:rPr>
          <w:rFonts w:ascii="宋体" w:hAnsi="宋体"/>
          <w:sz w:val="32"/>
        </w:rPr>
        <w:t>______</w:t>
      </w:r>
      <w:r>
        <w:rPr>
          <w:rFonts w:hint="eastAsia" w:ascii="宋体" w:hAnsi="宋体"/>
          <w:sz w:val="32"/>
        </w:rPr>
        <w:t>月</w:t>
      </w:r>
      <w:r>
        <w:rPr>
          <w:rFonts w:ascii="宋体" w:hAnsi="宋体"/>
          <w:sz w:val="32"/>
        </w:rPr>
        <w:t>______</w:t>
      </w:r>
      <w:r>
        <w:rPr>
          <w:rFonts w:hint="eastAsia" w:ascii="宋体" w:hAnsi="宋体"/>
          <w:sz w:val="32"/>
        </w:rPr>
        <w:t>日</w:t>
      </w:r>
    </w:p>
    <w:p>
      <w:pPr>
        <w:pStyle w:val="2"/>
        <w:ind w:firstLine="600"/>
        <w:rPr>
          <w:rFonts w:ascii="宋体" w:hAnsi="宋体" w:cs="宋体"/>
          <w:sz w:val="30"/>
          <w:szCs w:val="30"/>
          <w:u w:val="single"/>
        </w:rPr>
        <w:sectPr>
          <w:pgSz w:w="11906" w:h="16838"/>
          <w:pgMar w:top="1440" w:right="1800" w:bottom="1440" w:left="1800" w:header="851" w:footer="992" w:gutter="0"/>
          <w:cols w:space="425" w:num="1"/>
          <w:docGrid w:type="lines" w:linePitch="312" w:charSpace="0"/>
        </w:sectPr>
      </w:pPr>
    </w:p>
    <w:p>
      <w:pPr>
        <w:spacing w:line="240" w:lineRule="atLeast"/>
        <w:jc w:val="center"/>
        <w:rPr>
          <w:rFonts w:ascii="华文细黑" w:hAnsi="宋体"/>
          <w:kern w:val="0"/>
          <w:sz w:val="44"/>
        </w:rPr>
      </w:pPr>
      <w:r>
        <w:rPr>
          <w:rFonts w:hint="eastAsia" w:hAnsi="宋体"/>
          <w:kern w:val="0"/>
          <w:sz w:val="44"/>
          <w:szCs w:val="44"/>
        </w:rPr>
        <w:t>投标文件</w:t>
      </w:r>
      <w:r>
        <w:rPr>
          <w:rFonts w:hint="eastAsia" w:ascii="华文细黑" w:hAnsi="宋体"/>
          <w:kern w:val="0"/>
          <w:sz w:val="44"/>
        </w:rPr>
        <w:t>目录</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1.投标人基本情况表；</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2.营业执照或其它商事登记证明；</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3.保安服务许可证或保安从业单位备案书；</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4.类似项目业绩及履约评价；</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5.拟安排本项目负责人情况；</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6.人员的配置、培训与管理措施；</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7.保安服务方案；</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8.应急处理方案；</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9.内部管理和内部质量管理控制体系；</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10.服务承诺；</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11.疫情防控；</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12.法定代表人证明书；</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13.法定代表人授权委托书；</w:t>
      </w:r>
    </w:p>
    <w:p>
      <w:pPr>
        <w:spacing w:line="240" w:lineRule="atLeast"/>
        <w:ind w:left="840" w:leftChars="400"/>
        <w:jc w:val="left"/>
        <w:rPr>
          <w:rFonts w:ascii="宋体" w:hAnsi="宋体" w:cs="宋体"/>
          <w:bCs/>
          <w:sz w:val="28"/>
          <w:szCs w:val="28"/>
        </w:rPr>
      </w:pPr>
      <w:r>
        <w:rPr>
          <w:rFonts w:hint="eastAsia" w:ascii="宋体" w:hAnsi="宋体" w:cs="宋体"/>
          <w:bCs/>
          <w:sz w:val="28"/>
          <w:szCs w:val="28"/>
        </w:rPr>
        <w:t>14.投标报价书。</w:t>
      </w:r>
    </w:p>
    <w:p>
      <w:pPr>
        <w:pStyle w:val="2"/>
        <w:ind w:firstLine="600"/>
        <w:rPr>
          <w:rFonts w:ascii="宋体" w:hAnsi="宋体" w:cs="宋体"/>
          <w:sz w:val="30"/>
          <w:szCs w:val="30"/>
          <w:u w:val="single"/>
        </w:rPr>
        <w:sectPr>
          <w:pgSz w:w="11906" w:h="16838"/>
          <w:pgMar w:top="1440" w:right="1800" w:bottom="1440" w:left="1800" w:header="851" w:footer="992" w:gutter="0"/>
          <w:cols w:space="425" w:num="1"/>
          <w:docGrid w:type="lines" w:linePitch="312" w:charSpace="0"/>
        </w:sectPr>
      </w:pPr>
    </w:p>
    <w:p>
      <w:pPr>
        <w:pStyle w:val="4"/>
        <w:rPr>
          <w:b/>
          <w:bCs/>
          <w:sz w:val="28"/>
          <w:szCs w:val="28"/>
        </w:rPr>
      </w:pPr>
      <w:r>
        <w:rPr>
          <w:rFonts w:hint="eastAsia"/>
          <w:b/>
          <w:bCs/>
          <w:sz w:val="28"/>
          <w:szCs w:val="28"/>
        </w:rPr>
        <w:t>一、投标人基本情况表</w:t>
      </w:r>
    </w:p>
    <w:tbl>
      <w:tblPr>
        <w:tblStyle w:val="14"/>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10"/>
        <w:gridCol w:w="1806"/>
        <w:gridCol w:w="2200"/>
        <w:gridCol w:w="2167"/>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54" w:hRule="atLeast"/>
          <w:jc w:val="center"/>
        </w:trPr>
        <w:tc>
          <w:tcPr>
            <w:tcW w:w="2516" w:type="dxa"/>
            <w:gridSpan w:val="2"/>
            <w:vAlign w:val="center"/>
          </w:tcPr>
          <w:p>
            <w:pPr>
              <w:pStyle w:val="21"/>
              <w:spacing w:line="320" w:lineRule="atLeast"/>
              <w:jc w:val="center"/>
              <w:rPr>
                <w:bCs/>
                <w:szCs w:val="21"/>
              </w:rPr>
            </w:pPr>
            <w:r>
              <w:rPr>
                <w:rFonts w:hint="eastAsia"/>
                <w:bCs/>
                <w:szCs w:val="21"/>
              </w:rPr>
              <w:t>投标人全称</w:t>
            </w:r>
          </w:p>
        </w:tc>
        <w:tc>
          <w:tcPr>
            <w:tcW w:w="2200" w:type="dxa"/>
            <w:vAlign w:val="center"/>
          </w:tcPr>
          <w:p>
            <w:pPr>
              <w:pStyle w:val="21"/>
              <w:spacing w:line="320" w:lineRule="atLeast"/>
              <w:jc w:val="center"/>
              <w:outlineLvl w:val="0"/>
              <w:rPr>
                <w:bCs/>
                <w:szCs w:val="21"/>
              </w:rPr>
            </w:pPr>
          </w:p>
        </w:tc>
        <w:tc>
          <w:tcPr>
            <w:tcW w:w="2167" w:type="dxa"/>
            <w:vAlign w:val="center"/>
          </w:tcPr>
          <w:p>
            <w:pPr>
              <w:pStyle w:val="21"/>
              <w:spacing w:after="120" w:line="320" w:lineRule="atLeast"/>
              <w:jc w:val="center"/>
              <w:rPr>
                <w:bCs/>
                <w:szCs w:val="21"/>
              </w:rPr>
            </w:pPr>
            <w:r>
              <w:rPr>
                <w:rFonts w:hint="eastAsia"/>
                <w:bCs/>
                <w:szCs w:val="21"/>
              </w:rPr>
              <w:t>成立日期</w:t>
            </w:r>
          </w:p>
        </w:tc>
        <w:tc>
          <w:tcPr>
            <w:tcW w:w="2291" w:type="dxa"/>
            <w:vAlign w:val="center"/>
          </w:tcPr>
          <w:p>
            <w:pPr>
              <w:pStyle w:val="21"/>
              <w:spacing w:line="320" w:lineRule="atLeast"/>
              <w:jc w:val="center"/>
              <w:outlineLvl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03" w:hRule="atLeast"/>
          <w:jc w:val="center"/>
        </w:trPr>
        <w:tc>
          <w:tcPr>
            <w:tcW w:w="2516" w:type="dxa"/>
            <w:gridSpan w:val="2"/>
            <w:vAlign w:val="center"/>
          </w:tcPr>
          <w:p>
            <w:pPr>
              <w:pStyle w:val="21"/>
              <w:spacing w:line="320" w:lineRule="atLeast"/>
              <w:jc w:val="center"/>
              <w:rPr>
                <w:bCs/>
                <w:szCs w:val="21"/>
              </w:rPr>
            </w:pPr>
            <w:r>
              <w:rPr>
                <w:rFonts w:hint="eastAsia"/>
                <w:bCs/>
                <w:szCs w:val="21"/>
              </w:rPr>
              <w:t>注册资本</w:t>
            </w:r>
          </w:p>
        </w:tc>
        <w:tc>
          <w:tcPr>
            <w:tcW w:w="2200" w:type="dxa"/>
            <w:vAlign w:val="center"/>
          </w:tcPr>
          <w:p>
            <w:pPr>
              <w:pStyle w:val="21"/>
              <w:spacing w:line="320" w:lineRule="atLeast"/>
              <w:jc w:val="center"/>
              <w:outlineLvl w:val="0"/>
              <w:rPr>
                <w:bCs/>
                <w:szCs w:val="21"/>
              </w:rPr>
            </w:pPr>
          </w:p>
        </w:tc>
        <w:tc>
          <w:tcPr>
            <w:tcW w:w="2167" w:type="dxa"/>
            <w:vAlign w:val="center"/>
          </w:tcPr>
          <w:p>
            <w:pPr>
              <w:pStyle w:val="21"/>
              <w:spacing w:after="120" w:line="320" w:lineRule="atLeast"/>
              <w:jc w:val="center"/>
              <w:rPr>
                <w:bCs/>
                <w:szCs w:val="21"/>
              </w:rPr>
            </w:pPr>
            <w:r>
              <w:rPr>
                <w:rFonts w:hint="eastAsia"/>
                <w:szCs w:val="21"/>
              </w:rPr>
              <w:t>企业人数</w:t>
            </w:r>
          </w:p>
        </w:tc>
        <w:tc>
          <w:tcPr>
            <w:tcW w:w="2291" w:type="dxa"/>
            <w:vAlign w:val="center"/>
          </w:tcPr>
          <w:p>
            <w:pPr>
              <w:pStyle w:val="21"/>
              <w:spacing w:line="320" w:lineRule="atLeast"/>
              <w:jc w:val="center"/>
              <w:outlineLvl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83" w:hRule="atLeast"/>
          <w:jc w:val="center"/>
        </w:trPr>
        <w:tc>
          <w:tcPr>
            <w:tcW w:w="2516" w:type="dxa"/>
            <w:gridSpan w:val="2"/>
            <w:vAlign w:val="center"/>
          </w:tcPr>
          <w:p>
            <w:pPr>
              <w:pStyle w:val="21"/>
              <w:spacing w:after="120" w:line="320" w:lineRule="atLeast"/>
              <w:ind w:left="-27" w:leftChars="-13"/>
              <w:jc w:val="center"/>
              <w:rPr>
                <w:bCs/>
                <w:szCs w:val="21"/>
              </w:rPr>
            </w:pPr>
            <w:r>
              <w:rPr>
                <w:rFonts w:hint="eastAsia"/>
                <w:bCs/>
                <w:szCs w:val="21"/>
              </w:rPr>
              <w:t>本项目拟派退伍军人占服务人数的比例</w:t>
            </w:r>
          </w:p>
        </w:tc>
        <w:tc>
          <w:tcPr>
            <w:tcW w:w="2200" w:type="dxa"/>
            <w:vAlign w:val="center"/>
          </w:tcPr>
          <w:p>
            <w:pPr>
              <w:pStyle w:val="21"/>
              <w:spacing w:line="320" w:lineRule="atLeast"/>
              <w:jc w:val="center"/>
              <w:outlineLvl w:val="0"/>
              <w:rPr>
                <w:bCs/>
                <w:szCs w:val="21"/>
              </w:rPr>
            </w:pPr>
          </w:p>
        </w:tc>
        <w:tc>
          <w:tcPr>
            <w:tcW w:w="2167" w:type="dxa"/>
            <w:vAlign w:val="center"/>
          </w:tcPr>
          <w:p>
            <w:pPr>
              <w:pStyle w:val="21"/>
              <w:spacing w:line="320" w:lineRule="atLeast"/>
              <w:jc w:val="center"/>
              <w:outlineLvl w:val="0"/>
              <w:rPr>
                <w:bCs/>
                <w:szCs w:val="21"/>
              </w:rPr>
            </w:pPr>
            <w:r>
              <w:rPr>
                <w:rFonts w:hint="eastAsia"/>
                <w:bCs/>
                <w:szCs w:val="21"/>
              </w:rPr>
              <w:t>投标人公司或在深分支机构注册登记地</w:t>
            </w:r>
          </w:p>
        </w:tc>
        <w:tc>
          <w:tcPr>
            <w:tcW w:w="2291" w:type="dxa"/>
            <w:vAlign w:val="center"/>
          </w:tcPr>
          <w:p>
            <w:pPr>
              <w:pStyle w:val="21"/>
              <w:spacing w:line="320" w:lineRule="atLeast"/>
              <w:jc w:val="center"/>
              <w:outlineLvl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83" w:hRule="atLeast"/>
          <w:jc w:val="center"/>
        </w:trPr>
        <w:tc>
          <w:tcPr>
            <w:tcW w:w="2516" w:type="dxa"/>
            <w:gridSpan w:val="2"/>
            <w:vAlign w:val="center"/>
          </w:tcPr>
          <w:p>
            <w:pPr>
              <w:pStyle w:val="21"/>
              <w:spacing w:after="120" w:line="320" w:lineRule="atLeast"/>
              <w:ind w:left="-27" w:leftChars="-13"/>
              <w:jc w:val="center"/>
              <w:rPr>
                <w:bCs/>
                <w:szCs w:val="21"/>
              </w:rPr>
            </w:pPr>
            <w:r>
              <w:rPr>
                <w:rFonts w:hint="eastAsia"/>
                <w:bCs/>
                <w:szCs w:val="21"/>
              </w:rPr>
              <w:t>主要业务范围</w:t>
            </w:r>
          </w:p>
        </w:tc>
        <w:tc>
          <w:tcPr>
            <w:tcW w:w="6658" w:type="dxa"/>
            <w:gridSpan w:val="3"/>
            <w:vAlign w:val="center"/>
          </w:tcPr>
          <w:p>
            <w:pPr>
              <w:pStyle w:val="21"/>
              <w:spacing w:line="320" w:lineRule="atLeast"/>
              <w:jc w:val="center"/>
              <w:outlineLvl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22" w:hRule="atLeast"/>
          <w:jc w:val="center"/>
        </w:trPr>
        <w:tc>
          <w:tcPr>
            <w:tcW w:w="2516" w:type="dxa"/>
            <w:gridSpan w:val="2"/>
            <w:vAlign w:val="center"/>
          </w:tcPr>
          <w:p>
            <w:pPr>
              <w:pStyle w:val="21"/>
              <w:spacing w:after="120" w:line="320" w:lineRule="atLeast"/>
              <w:jc w:val="center"/>
              <w:rPr>
                <w:bCs/>
                <w:szCs w:val="21"/>
              </w:rPr>
            </w:pPr>
            <w:r>
              <w:rPr>
                <w:rFonts w:hint="eastAsia"/>
                <w:bCs/>
                <w:szCs w:val="21"/>
              </w:rPr>
              <w:t>企业认证证书</w:t>
            </w:r>
          </w:p>
        </w:tc>
        <w:tc>
          <w:tcPr>
            <w:tcW w:w="6658" w:type="dxa"/>
            <w:gridSpan w:val="3"/>
            <w:vAlign w:val="center"/>
          </w:tcPr>
          <w:p>
            <w:pPr>
              <w:pStyle w:val="21"/>
              <w:spacing w:line="320" w:lineRule="atLeast"/>
              <w:jc w:val="center"/>
              <w:outlineLvl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42" w:hRule="atLeast"/>
          <w:jc w:val="center"/>
        </w:trPr>
        <w:tc>
          <w:tcPr>
            <w:tcW w:w="2516" w:type="dxa"/>
            <w:gridSpan w:val="2"/>
            <w:vAlign w:val="center"/>
          </w:tcPr>
          <w:p>
            <w:pPr>
              <w:pStyle w:val="21"/>
              <w:spacing w:after="120" w:line="320" w:lineRule="atLeast"/>
              <w:jc w:val="center"/>
              <w:rPr>
                <w:bCs/>
                <w:szCs w:val="21"/>
              </w:rPr>
            </w:pPr>
            <w:r>
              <w:rPr>
                <w:rFonts w:hint="eastAsia"/>
                <w:bCs/>
                <w:szCs w:val="21"/>
              </w:rPr>
              <w:t>近三年纳税情况</w:t>
            </w:r>
          </w:p>
        </w:tc>
        <w:tc>
          <w:tcPr>
            <w:tcW w:w="6658" w:type="dxa"/>
            <w:gridSpan w:val="3"/>
            <w:vAlign w:val="center"/>
          </w:tcPr>
          <w:p>
            <w:pPr>
              <w:pStyle w:val="21"/>
              <w:spacing w:line="320" w:lineRule="atLeast"/>
              <w:jc w:val="center"/>
              <w:outlineLvl w:val="0"/>
              <w:rPr>
                <w:bCs/>
                <w:szCs w:val="21"/>
              </w:rPr>
            </w:pPr>
            <w:r>
              <w:rPr>
                <w:bCs/>
                <w:szCs w:val="21"/>
              </w:rPr>
              <w:t>201</w:t>
            </w:r>
            <w:r>
              <w:rPr>
                <w:rFonts w:hint="eastAsia"/>
                <w:bCs/>
                <w:szCs w:val="21"/>
              </w:rPr>
              <w:t>9年纳税：     万元</w:t>
            </w:r>
          </w:p>
          <w:p>
            <w:pPr>
              <w:pStyle w:val="21"/>
              <w:spacing w:line="320" w:lineRule="atLeast"/>
              <w:jc w:val="center"/>
              <w:outlineLvl w:val="0"/>
              <w:rPr>
                <w:bCs/>
                <w:szCs w:val="21"/>
              </w:rPr>
            </w:pPr>
            <w:r>
              <w:rPr>
                <w:bCs/>
                <w:szCs w:val="21"/>
              </w:rPr>
              <w:t>20</w:t>
            </w:r>
            <w:r>
              <w:rPr>
                <w:rFonts w:hint="eastAsia"/>
                <w:bCs/>
                <w:szCs w:val="21"/>
              </w:rPr>
              <w:t>20年纳税：     万元</w:t>
            </w:r>
          </w:p>
          <w:p>
            <w:pPr>
              <w:pStyle w:val="21"/>
              <w:spacing w:line="320" w:lineRule="atLeast"/>
              <w:jc w:val="center"/>
              <w:outlineLvl w:val="0"/>
              <w:rPr>
                <w:bCs/>
                <w:szCs w:val="21"/>
              </w:rPr>
            </w:pPr>
            <w:r>
              <w:rPr>
                <w:bCs/>
                <w:szCs w:val="21"/>
              </w:rPr>
              <w:t>202</w:t>
            </w:r>
            <w:r>
              <w:rPr>
                <w:rFonts w:hint="eastAsia"/>
                <w:bCs/>
                <w:szCs w:val="21"/>
              </w:rPr>
              <w:t>1年纳税：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35" w:hRule="atLeast"/>
          <w:jc w:val="center"/>
        </w:trPr>
        <w:tc>
          <w:tcPr>
            <w:tcW w:w="2516" w:type="dxa"/>
            <w:gridSpan w:val="2"/>
            <w:vAlign w:val="center"/>
          </w:tcPr>
          <w:p>
            <w:pPr>
              <w:pStyle w:val="21"/>
              <w:spacing w:after="120" w:line="320" w:lineRule="atLeast"/>
              <w:jc w:val="center"/>
              <w:rPr>
                <w:bCs/>
                <w:szCs w:val="21"/>
              </w:rPr>
            </w:pPr>
            <w:r>
              <w:rPr>
                <w:rFonts w:hint="eastAsia"/>
                <w:bCs/>
                <w:szCs w:val="21"/>
              </w:rPr>
              <w:t>企业荣誉</w:t>
            </w:r>
          </w:p>
          <w:p>
            <w:pPr>
              <w:pStyle w:val="21"/>
              <w:spacing w:after="120" w:line="320" w:lineRule="atLeast"/>
              <w:jc w:val="center"/>
              <w:rPr>
                <w:bCs/>
                <w:szCs w:val="21"/>
              </w:rPr>
            </w:pPr>
            <w:r>
              <w:rPr>
                <w:rFonts w:hint="eastAsia"/>
                <w:bCs/>
                <w:szCs w:val="21"/>
              </w:rPr>
              <w:t>（不超过5项）</w:t>
            </w:r>
          </w:p>
        </w:tc>
        <w:tc>
          <w:tcPr>
            <w:tcW w:w="6658" w:type="dxa"/>
            <w:gridSpan w:val="3"/>
            <w:vAlign w:val="center"/>
          </w:tcPr>
          <w:p>
            <w:pPr>
              <w:pStyle w:val="21"/>
              <w:spacing w:line="320" w:lineRule="atLeast"/>
              <w:jc w:val="center"/>
              <w:outlineLvl w:val="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18" w:hRule="atLeast"/>
          <w:jc w:val="center"/>
        </w:trPr>
        <w:tc>
          <w:tcPr>
            <w:tcW w:w="2516" w:type="dxa"/>
            <w:gridSpan w:val="2"/>
            <w:vAlign w:val="center"/>
          </w:tcPr>
          <w:p>
            <w:pPr>
              <w:pStyle w:val="21"/>
              <w:spacing w:after="120" w:line="320" w:lineRule="atLeast"/>
              <w:jc w:val="center"/>
              <w:rPr>
                <w:bCs/>
                <w:szCs w:val="21"/>
              </w:rPr>
            </w:pPr>
            <w:r>
              <w:rPr>
                <w:rFonts w:hint="eastAsia"/>
                <w:bCs/>
                <w:szCs w:val="21"/>
              </w:rPr>
              <w:t>公司法定代表人</w:t>
            </w:r>
          </w:p>
        </w:tc>
        <w:tc>
          <w:tcPr>
            <w:tcW w:w="6658" w:type="dxa"/>
            <w:gridSpan w:val="3"/>
            <w:vAlign w:val="center"/>
          </w:tcPr>
          <w:p>
            <w:pPr>
              <w:pStyle w:val="21"/>
              <w:tabs>
                <w:tab w:val="left" w:pos="2175"/>
                <w:tab w:val="left" w:pos="3699"/>
              </w:tabs>
              <w:spacing w:after="120" w:line="320" w:lineRule="atLeast"/>
              <w:rPr>
                <w:szCs w:val="21"/>
              </w:rPr>
            </w:pPr>
            <w:r>
              <w:rPr>
                <w:rFonts w:hint="eastAsia"/>
                <w:szCs w:val="21"/>
              </w:rPr>
              <w:t>1.姓名：</w:t>
            </w:r>
            <w:r>
              <w:rPr>
                <w:rFonts w:hint="eastAsia"/>
                <w:szCs w:val="21"/>
              </w:rPr>
              <w:tab/>
            </w:r>
            <w:r>
              <w:rPr>
                <w:rFonts w:hint="eastAsia"/>
                <w:szCs w:val="21"/>
              </w:rPr>
              <w:t>2.职务：</w:t>
            </w:r>
            <w:r>
              <w:rPr>
                <w:rFonts w:hint="eastAsia"/>
                <w:szCs w:val="21"/>
              </w:rPr>
              <w:tab/>
            </w:r>
            <w:r>
              <w:rPr>
                <w:rFonts w:hint="eastAsia"/>
                <w:szCs w:val="21"/>
              </w:rPr>
              <w:t xml:space="preserve">     3.职称：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18" w:hRule="atLeast"/>
          <w:jc w:val="center"/>
        </w:trPr>
        <w:tc>
          <w:tcPr>
            <w:tcW w:w="2516" w:type="dxa"/>
            <w:gridSpan w:val="2"/>
            <w:vAlign w:val="center"/>
          </w:tcPr>
          <w:p>
            <w:pPr>
              <w:pStyle w:val="21"/>
              <w:spacing w:after="120" w:line="320" w:lineRule="atLeast"/>
              <w:jc w:val="center"/>
              <w:rPr>
                <w:bCs/>
                <w:szCs w:val="21"/>
              </w:rPr>
            </w:pPr>
            <w:r>
              <w:rPr>
                <w:rFonts w:hint="eastAsia"/>
                <w:bCs/>
                <w:szCs w:val="21"/>
              </w:rPr>
              <w:t>本项目分管领导</w:t>
            </w:r>
          </w:p>
        </w:tc>
        <w:tc>
          <w:tcPr>
            <w:tcW w:w="6658" w:type="dxa"/>
            <w:gridSpan w:val="3"/>
            <w:vAlign w:val="center"/>
          </w:tcPr>
          <w:p>
            <w:pPr>
              <w:pStyle w:val="21"/>
              <w:tabs>
                <w:tab w:val="left" w:pos="2175"/>
                <w:tab w:val="left" w:pos="3699"/>
              </w:tabs>
              <w:spacing w:after="120" w:line="320" w:lineRule="atLeast"/>
              <w:rPr>
                <w:szCs w:val="21"/>
              </w:rPr>
            </w:pPr>
            <w:r>
              <w:rPr>
                <w:rFonts w:hint="eastAsia"/>
                <w:szCs w:val="21"/>
              </w:rPr>
              <w:t>1.姓名：</w:t>
            </w:r>
            <w:r>
              <w:rPr>
                <w:rFonts w:hint="eastAsia"/>
                <w:szCs w:val="21"/>
              </w:rPr>
              <w:tab/>
            </w:r>
            <w:r>
              <w:rPr>
                <w:rFonts w:hint="eastAsia"/>
                <w:szCs w:val="21"/>
              </w:rPr>
              <w:t xml:space="preserve">2.职务：        </w:t>
            </w:r>
            <w:r>
              <w:rPr>
                <w:rFonts w:hint="eastAsia"/>
                <w:szCs w:val="21"/>
              </w:rPr>
              <w:tab/>
            </w:r>
            <w:r>
              <w:rPr>
                <w:rFonts w:hint="eastAsia"/>
                <w:szCs w:val="21"/>
              </w:rPr>
              <w:t>3.联系方式：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2516" w:type="dxa"/>
            <w:gridSpan w:val="2"/>
            <w:vAlign w:val="center"/>
          </w:tcPr>
          <w:p>
            <w:pPr>
              <w:pStyle w:val="21"/>
              <w:spacing w:after="120" w:line="320" w:lineRule="atLeast"/>
              <w:jc w:val="center"/>
              <w:rPr>
                <w:bCs/>
                <w:szCs w:val="21"/>
              </w:rPr>
            </w:pPr>
            <w:r>
              <w:rPr>
                <w:rFonts w:hint="eastAsia"/>
                <w:bCs/>
                <w:szCs w:val="21"/>
              </w:rPr>
              <w:t>公司联系方式</w:t>
            </w:r>
          </w:p>
        </w:tc>
        <w:tc>
          <w:tcPr>
            <w:tcW w:w="6658" w:type="dxa"/>
            <w:gridSpan w:val="3"/>
            <w:vAlign w:val="center"/>
          </w:tcPr>
          <w:p>
            <w:pPr>
              <w:pStyle w:val="21"/>
              <w:tabs>
                <w:tab w:val="left" w:pos="2175"/>
                <w:tab w:val="left" w:pos="3699"/>
              </w:tabs>
              <w:spacing w:after="120" w:line="320" w:lineRule="atLeast"/>
              <w:rPr>
                <w:szCs w:val="21"/>
              </w:rPr>
            </w:pPr>
            <w:r>
              <w:rPr>
                <w:rFonts w:hint="eastAsia"/>
                <w:szCs w:val="21"/>
              </w:rPr>
              <w:t>1.地址：</w:t>
            </w:r>
            <w:r>
              <w:rPr>
                <w:rFonts w:hint="eastAsia"/>
                <w:szCs w:val="21"/>
              </w:rPr>
              <w:tab/>
            </w:r>
            <w:r>
              <w:rPr>
                <w:rFonts w:hint="eastAsia"/>
                <w:szCs w:val="21"/>
              </w:rPr>
              <w:t>2.邮编：</w:t>
            </w:r>
            <w:r>
              <w:rPr>
                <w:rFonts w:hint="eastAsia"/>
                <w:szCs w:val="21"/>
              </w:rPr>
              <w:tab/>
            </w:r>
            <w:r>
              <w:rPr>
                <w:rFonts w:hint="eastAsia"/>
                <w:szCs w:val="21"/>
              </w:rPr>
              <w:t xml:space="preserve">     3.电话：</w:t>
            </w:r>
          </w:p>
          <w:p>
            <w:pPr>
              <w:pStyle w:val="21"/>
              <w:tabs>
                <w:tab w:val="left" w:pos="2175"/>
                <w:tab w:val="left" w:pos="3699"/>
              </w:tabs>
              <w:spacing w:line="320" w:lineRule="atLeast"/>
              <w:rPr>
                <w:szCs w:val="21"/>
              </w:rPr>
            </w:pPr>
            <w:r>
              <w:rPr>
                <w:rFonts w:hint="eastAsia"/>
                <w:szCs w:val="21"/>
              </w:rPr>
              <w:t>4.传真：</w:t>
            </w:r>
            <w:r>
              <w:rPr>
                <w:rFonts w:hint="eastAsia"/>
                <w:szCs w:val="21"/>
              </w:rPr>
              <w:tab/>
            </w:r>
            <w:r>
              <w:rPr>
                <w:rFonts w:hint="eastAsia"/>
                <w:szCs w:val="21"/>
              </w:rPr>
              <w:t>5.E-mail：        6.联系人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37" w:hRule="atLeast"/>
          <w:jc w:val="center"/>
        </w:trPr>
        <w:tc>
          <w:tcPr>
            <w:tcW w:w="710" w:type="dxa"/>
            <w:vAlign w:val="center"/>
          </w:tcPr>
          <w:p>
            <w:pPr>
              <w:pStyle w:val="21"/>
              <w:spacing w:after="120" w:line="320" w:lineRule="atLeast"/>
              <w:jc w:val="center"/>
              <w:rPr>
                <w:bCs/>
                <w:szCs w:val="21"/>
              </w:rPr>
            </w:pPr>
            <w:r>
              <w:rPr>
                <w:rFonts w:hint="eastAsia"/>
                <w:bCs/>
                <w:szCs w:val="21"/>
              </w:rPr>
              <w:t>1</w:t>
            </w:r>
          </w:p>
        </w:tc>
        <w:tc>
          <w:tcPr>
            <w:tcW w:w="1806" w:type="dxa"/>
            <w:vAlign w:val="center"/>
          </w:tcPr>
          <w:p>
            <w:pPr>
              <w:pStyle w:val="22"/>
              <w:spacing w:after="200" w:line="273" w:lineRule="auto"/>
              <w:rPr>
                <w:rFonts w:ascii="宋体" w:hAnsi="宋体" w:cs="宋体"/>
                <w:kern w:val="0"/>
              </w:rPr>
            </w:pPr>
            <w:r>
              <w:rPr>
                <w:rFonts w:hint="eastAsia" w:ascii="宋体" w:hAnsi="宋体" w:cs="宋体"/>
              </w:rPr>
              <w:t>投标人类似项目业绩</w:t>
            </w:r>
          </w:p>
        </w:tc>
        <w:tc>
          <w:tcPr>
            <w:tcW w:w="6658" w:type="dxa"/>
            <w:gridSpan w:val="3"/>
            <w:vAlign w:val="center"/>
          </w:tcPr>
          <w:p>
            <w:pPr>
              <w:pStyle w:val="22"/>
              <w:spacing w:after="200" w:line="273" w:lineRule="auto"/>
              <w:rPr>
                <w:rFonts w:ascii="宋体" w:hAnsi="宋体" w:cs="宋体"/>
                <w:kern w:val="0"/>
              </w:rPr>
            </w:pPr>
            <w:r>
              <w:rPr>
                <w:rFonts w:hint="eastAsia" w:ascii="宋体" w:hAnsi="宋体" w:cs="宋体"/>
                <w:kern w:val="0"/>
              </w:rPr>
              <w:t>投标人近5年内（2017年1月1日至本项目截标日期，以合同签订时间为准）类似（提供服务期限在一年或以上）的安保项目业绩，完成</w:t>
            </w:r>
            <w:r>
              <w:rPr>
                <w:rFonts w:hint="eastAsia" w:ascii="宋体" w:hAnsi="宋体" w:cs="宋体"/>
                <w:kern w:val="0"/>
                <w:u w:val="single"/>
              </w:rPr>
              <w:t xml:space="preserve">    </w:t>
            </w:r>
            <w:r>
              <w:rPr>
                <w:rFonts w:hint="eastAsia" w:ascii="宋体" w:hAnsi="宋体" w:cs="宋体"/>
                <w:kern w:val="0"/>
              </w:rPr>
              <w:t>个。包括：</w:t>
            </w:r>
          </w:p>
          <w:p>
            <w:pPr>
              <w:pStyle w:val="22"/>
              <w:spacing w:after="200" w:line="273" w:lineRule="auto"/>
              <w:rPr>
                <w:rFonts w:ascii="宋体" w:hAnsi="宋体" w:cs="宋体"/>
                <w:kern w:val="0"/>
              </w:rPr>
            </w:pPr>
            <w:r>
              <w:rPr>
                <w:rFonts w:hint="eastAsia" w:ascii="宋体" w:hAnsi="宋体" w:cs="宋体"/>
                <w:b/>
                <w:bCs/>
                <w:kern w:val="0"/>
              </w:rPr>
              <w:t>业绩1</w:t>
            </w:r>
            <w:r>
              <w:rPr>
                <w:rFonts w:hint="eastAsia" w:ascii="宋体" w:hAnsi="宋体" w:cs="宋体"/>
                <w:kern w:val="0"/>
              </w:rPr>
              <w:t>：项目名称：</w:t>
            </w:r>
          </w:p>
          <w:p>
            <w:pPr>
              <w:pStyle w:val="22"/>
              <w:spacing w:after="200" w:line="273" w:lineRule="auto"/>
              <w:rPr>
                <w:rFonts w:ascii="宋体" w:hAnsi="宋体" w:cs="宋体"/>
                <w:kern w:val="0"/>
              </w:rPr>
            </w:pPr>
            <w:r>
              <w:rPr>
                <w:rFonts w:hint="eastAsia" w:ascii="宋体" w:hAnsi="宋体" w:cs="宋体"/>
                <w:kern w:val="0"/>
              </w:rPr>
              <w:t>服务单位：</w:t>
            </w:r>
          </w:p>
          <w:p>
            <w:pPr>
              <w:pStyle w:val="22"/>
              <w:spacing w:after="200" w:line="273" w:lineRule="auto"/>
              <w:rPr>
                <w:rFonts w:ascii="宋体" w:hAnsi="宋体" w:cs="宋体"/>
                <w:kern w:val="0"/>
              </w:rPr>
            </w:pPr>
            <w:r>
              <w:rPr>
                <w:rFonts w:hint="eastAsia" w:ascii="宋体" w:hAnsi="宋体" w:cs="宋体"/>
                <w:kern w:val="0"/>
              </w:rPr>
              <w:t>合同签订日期：</w:t>
            </w:r>
          </w:p>
          <w:p>
            <w:pPr>
              <w:pStyle w:val="22"/>
              <w:spacing w:after="200" w:line="273" w:lineRule="auto"/>
              <w:rPr>
                <w:rFonts w:ascii="宋体" w:hAnsi="宋体" w:cs="宋体"/>
                <w:kern w:val="0"/>
                <w:u w:val="single"/>
              </w:rPr>
            </w:pPr>
            <w:r>
              <w:rPr>
                <w:rFonts w:hint="eastAsia" w:ascii="宋体" w:hAnsi="宋体" w:cs="宋体"/>
                <w:kern w:val="0"/>
              </w:rPr>
              <w:t>合同价：；</w:t>
            </w:r>
          </w:p>
          <w:p>
            <w:pPr>
              <w:pStyle w:val="22"/>
              <w:spacing w:after="200" w:line="273" w:lineRule="auto"/>
              <w:rPr>
                <w:rFonts w:ascii="宋体" w:hAnsi="宋体" w:cs="宋体"/>
                <w:kern w:val="0"/>
              </w:rPr>
            </w:pPr>
            <w:r>
              <w:rPr>
                <w:rFonts w:hint="eastAsia" w:ascii="宋体" w:hAnsi="宋体" w:cs="宋体"/>
                <w:b/>
                <w:bCs/>
                <w:kern w:val="0"/>
              </w:rPr>
              <w:t>业绩2</w:t>
            </w:r>
            <w:r>
              <w:rPr>
                <w:rFonts w:hint="eastAsia" w:ascii="宋体" w:hAnsi="宋体" w:cs="宋体"/>
                <w:kern w:val="0"/>
              </w:rPr>
              <w:t>：项目名称：</w:t>
            </w:r>
          </w:p>
          <w:p>
            <w:pPr>
              <w:pStyle w:val="22"/>
              <w:spacing w:after="200" w:line="273" w:lineRule="auto"/>
              <w:rPr>
                <w:rFonts w:ascii="宋体" w:hAnsi="宋体" w:cs="宋体"/>
                <w:kern w:val="0"/>
              </w:rPr>
            </w:pPr>
            <w:r>
              <w:rPr>
                <w:rFonts w:hint="eastAsia" w:ascii="宋体" w:hAnsi="宋体" w:cs="宋体"/>
                <w:kern w:val="0"/>
              </w:rPr>
              <w:t>服务单位：</w:t>
            </w:r>
          </w:p>
          <w:p>
            <w:pPr>
              <w:pStyle w:val="22"/>
              <w:spacing w:after="200" w:line="273" w:lineRule="auto"/>
              <w:rPr>
                <w:rFonts w:ascii="宋体" w:hAnsi="宋体" w:cs="宋体"/>
                <w:kern w:val="0"/>
              </w:rPr>
            </w:pPr>
            <w:r>
              <w:rPr>
                <w:rFonts w:hint="eastAsia" w:ascii="宋体" w:hAnsi="宋体" w:cs="宋体"/>
                <w:kern w:val="0"/>
              </w:rPr>
              <w:t>合同签订日期：</w:t>
            </w:r>
          </w:p>
          <w:p>
            <w:pPr>
              <w:pStyle w:val="22"/>
              <w:spacing w:after="200" w:line="273" w:lineRule="auto"/>
              <w:rPr>
                <w:rFonts w:ascii="宋体" w:hAnsi="宋体" w:cs="宋体"/>
                <w:kern w:val="0"/>
                <w:u w:val="single"/>
              </w:rPr>
            </w:pPr>
            <w:r>
              <w:rPr>
                <w:rFonts w:hint="eastAsia" w:ascii="宋体" w:hAnsi="宋体" w:cs="宋体"/>
                <w:kern w:val="0"/>
              </w:rPr>
              <w:t>合同价：；</w:t>
            </w:r>
          </w:p>
          <w:p>
            <w:pPr>
              <w:pStyle w:val="22"/>
              <w:spacing w:after="200" w:line="273" w:lineRule="auto"/>
              <w:rPr>
                <w:rFonts w:ascii="宋体" w:hAnsi="宋体" w:cs="宋体"/>
                <w:kern w:val="0"/>
              </w:rPr>
            </w:pP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37" w:hRule="atLeast"/>
          <w:jc w:val="center"/>
        </w:trPr>
        <w:tc>
          <w:tcPr>
            <w:tcW w:w="710" w:type="dxa"/>
            <w:vAlign w:val="center"/>
          </w:tcPr>
          <w:p>
            <w:pPr>
              <w:pStyle w:val="21"/>
              <w:spacing w:after="120" w:line="320" w:lineRule="atLeast"/>
              <w:jc w:val="center"/>
              <w:rPr>
                <w:bCs/>
                <w:szCs w:val="21"/>
              </w:rPr>
            </w:pPr>
            <w:r>
              <w:rPr>
                <w:rFonts w:hint="eastAsia"/>
                <w:bCs/>
                <w:szCs w:val="21"/>
              </w:rPr>
              <w:t>2</w:t>
            </w:r>
          </w:p>
        </w:tc>
        <w:tc>
          <w:tcPr>
            <w:tcW w:w="1806" w:type="dxa"/>
            <w:vAlign w:val="center"/>
          </w:tcPr>
          <w:p>
            <w:pPr>
              <w:pStyle w:val="22"/>
              <w:spacing w:after="200" w:line="273" w:lineRule="auto"/>
              <w:jc w:val="center"/>
              <w:rPr>
                <w:rFonts w:ascii="宋体" w:hAnsi="宋体" w:cs="宋体"/>
              </w:rPr>
            </w:pPr>
          </w:p>
          <w:p>
            <w:pPr>
              <w:pStyle w:val="22"/>
              <w:spacing w:after="200" w:line="273" w:lineRule="auto"/>
              <w:jc w:val="center"/>
              <w:rPr>
                <w:rFonts w:ascii="宋体" w:hAnsi="宋体" w:cs="宋体"/>
              </w:rPr>
            </w:pPr>
          </w:p>
          <w:p>
            <w:pPr>
              <w:pStyle w:val="22"/>
              <w:spacing w:after="200" w:line="273" w:lineRule="auto"/>
              <w:jc w:val="center"/>
              <w:rPr>
                <w:rFonts w:ascii="宋体" w:hAnsi="宋体" w:cs="宋体"/>
              </w:rPr>
            </w:pPr>
          </w:p>
          <w:p>
            <w:pPr>
              <w:pStyle w:val="22"/>
              <w:spacing w:after="200" w:line="273" w:lineRule="auto"/>
              <w:jc w:val="center"/>
              <w:rPr>
                <w:rFonts w:ascii="宋体" w:hAnsi="宋体" w:cs="宋体"/>
              </w:rPr>
            </w:pPr>
            <w:r>
              <w:rPr>
                <w:rFonts w:hint="eastAsia" w:ascii="宋体" w:hAnsi="宋体" w:cs="宋体"/>
              </w:rPr>
              <w:t>项目负责人类似项目业绩</w:t>
            </w:r>
          </w:p>
        </w:tc>
        <w:tc>
          <w:tcPr>
            <w:tcW w:w="6658" w:type="dxa"/>
            <w:gridSpan w:val="3"/>
            <w:vAlign w:val="center"/>
          </w:tcPr>
          <w:p>
            <w:pPr>
              <w:pStyle w:val="22"/>
              <w:spacing w:line="273" w:lineRule="auto"/>
              <w:rPr>
                <w:rFonts w:ascii="宋体" w:hAnsi="宋体" w:cs="宋体"/>
                <w:kern w:val="0"/>
                <w:u w:val="single"/>
              </w:rPr>
            </w:pPr>
            <w:r>
              <w:rPr>
                <w:rFonts w:hint="eastAsia" w:ascii="宋体" w:hAnsi="宋体" w:cs="宋体"/>
                <w:kern w:val="0"/>
              </w:rPr>
              <w:t>拟派项目负责人近5年（2017年1月1日至本项目截标日期，以合同签订时间为准）类似（提供服务期限在一年或以上）的安保项目业绩，完成</w:t>
            </w:r>
          </w:p>
          <w:p>
            <w:pPr>
              <w:pStyle w:val="22"/>
              <w:spacing w:after="200" w:line="273" w:lineRule="auto"/>
              <w:rPr>
                <w:rFonts w:ascii="宋体" w:hAnsi="宋体" w:cs="宋体"/>
                <w:kern w:val="0"/>
              </w:rPr>
            </w:pPr>
            <w:r>
              <w:rPr>
                <w:rFonts w:hint="eastAsia" w:ascii="宋体" w:hAnsi="宋体" w:cs="宋体"/>
                <w:kern w:val="0"/>
                <w:u w:val="single"/>
              </w:rPr>
              <w:t xml:space="preserve">    </w:t>
            </w:r>
            <w:r>
              <w:rPr>
                <w:rFonts w:hint="eastAsia" w:ascii="宋体" w:hAnsi="宋体" w:cs="宋体"/>
                <w:kern w:val="0"/>
              </w:rPr>
              <w:t>个。包括：</w:t>
            </w:r>
          </w:p>
          <w:p>
            <w:pPr>
              <w:pStyle w:val="22"/>
              <w:spacing w:after="200" w:line="273" w:lineRule="auto"/>
              <w:rPr>
                <w:rFonts w:ascii="宋体" w:hAnsi="宋体" w:cs="宋体"/>
                <w:kern w:val="0"/>
              </w:rPr>
            </w:pPr>
            <w:r>
              <w:rPr>
                <w:rFonts w:hint="eastAsia" w:ascii="宋体" w:hAnsi="宋体" w:cs="宋体"/>
                <w:b/>
                <w:bCs/>
                <w:kern w:val="0"/>
              </w:rPr>
              <w:t>业绩1</w:t>
            </w:r>
            <w:r>
              <w:rPr>
                <w:rFonts w:hint="eastAsia" w:ascii="宋体" w:hAnsi="宋体" w:cs="宋体"/>
                <w:kern w:val="0"/>
              </w:rPr>
              <w:t>：项目名称：</w:t>
            </w:r>
          </w:p>
          <w:p>
            <w:pPr>
              <w:pStyle w:val="22"/>
              <w:spacing w:after="200" w:line="273" w:lineRule="auto"/>
              <w:rPr>
                <w:rFonts w:ascii="宋体" w:hAnsi="宋体" w:cs="宋体"/>
                <w:kern w:val="0"/>
              </w:rPr>
            </w:pPr>
            <w:r>
              <w:rPr>
                <w:rFonts w:hint="eastAsia" w:ascii="宋体" w:hAnsi="宋体" w:cs="宋体"/>
                <w:kern w:val="0"/>
              </w:rPr>
              <w:t>服务单位：</w:t>
            </w:r>
          </w:p>
          <w:p>
            <w:pPr>
              <w:pStyle w:val="22"/>
              <w:spacing w:after="200" w:line="273" w:lineRule="auto"/>
              <w:rPr>
                <w:rFonts w:ascii="宋体" w:hAnsi="宋体" w:cs="宋体"/>
                <w:kern w:val="0"/>
              </w:rPr>
            </w:pPr>
            <w:r>
              <w:rPr>
                <w:rFonts w:hint="eastAsia" w:ascii="宋体" w:hAnsi="宋体" w:cs="宋体"/>
                <w:kern w:val="0"/>
              </w:rPr>
              <w:t>合同签订日期：</w:t>
            </w:r>
          </w:p>
          <w:p>
            <w:pPr>
              <w:pStyle w:val="22"/>
              <w:spacing w:after="200" w:line="273" w:lineRule="auto"/>
              <w:rPr>
                <w:rFonts w:ascii="宋体" w:hAnsi="宋体" w:cs="宋体"/>
                <w:kern w:val="0"/>
                <w:u w:val="single"/>
              </w:rPr>
            </w:pPr>
            <w:r>
              <w:rPr>
                <w:rFonts w:hint="eastAsia" w:ascii="宋体" w:hAnsi="宋体" w:cs="宋体"/>
                <w:kern w:val="0"/>
              </w:rPr>
              <w:t>合同价：；</w:t>
            </w:r>
          </w:p>
          <w:p>
            <w:pPr>
              <w:pStyle w:val="22"/>
              <w:spacing w:after="200" w:line="273" w:lineRule="auto"/>
              <w:rPr>
                <w:rFonts w:ascii="宋体" w:hAnsi="宋体" w:cs="宋体"/>
                <w:kern w:val="0"/>
              </w:rPr>
            </w:pPr>
            <w:r>
              <w:rPr>
                <w:rFonts w:hint="eastAsia" w:ascii="宋体" w:hAnsi="宋体" w:cs="宋体"/>
                <w:b/>
                <w:bCs/>
                <w:kern w:val="0"/>
              </w:rPr>
              <w:t>业绩2</w:t>
            </w:r>
            <w:r>
              <w:rPr>
                <w:rFonts w:hint="eastAsia" w:ascii="宋体" w:hAnsi="宋体" w:cs="宋体"/>
                <w:kern w:val="0"/>
              </w:rPr>
              <w:t>：项目名称：</w:t>
            </w:r>
          </w:p>
          <w:p>
            <w:pPr>
              <w:pStyle w:val="22"/>
              <w:spacing w:after="200" w:line="273" w:lineRule="auto"/>
              <w:rPr>
                <w:rFonts w:ascii="宋体" w:hAnsi="宋体" w:cs="宋体"/>
                <w:kern w:val="0"/>
              </w:rPr>
            </w:pPr>
            <w:r>
              <w:rPr>
                <w:rFonts w:hint="eastAsia" w:ascii="宋体" w:hAnsi="宋体" w:cs="宋体"/>
                <w:kern w:val="0"/>
              </w:rPr>
              <w:t>服务单位：</w:t>
            </w:r>
          </w:p>
          <w:p>
            <w:pPr>
              <w:pStyle w:val="22"/>
              <w:spacing w:after="200" w:line="273" w:lineRule="auto"/>
              <w:rPr>
                <w:rFonts w:ascii="宋体" w:hAnsi="宋体" w:cs="宋体"/>
                <w:kern w:val="0"/>
              </w:rPr>
            </w:pPr>
            <w:r>
              <w:rPr>
                <w:rFonts w:hint="eastAsia" w:ascii="宋体" w:hAnsi="宋体" w:cs="宋体"/>
                <w:kern w:val="0"/>
              </w:rPr>
              <w:t>合同签订日期：</w:t>
            </w:r>
          </w:p>
          <w:p>
            <w:pPr>
              <w:pStyle w:val="22"/>
              <w:spacing w:after="200" w:line="273" w:lineRule="auto"/>
              <w:rPr>
                <w:rFonts w:ascii="宋体" w:hAnsi="宋体" w:cs="宋体"/>
                <w:kern w:val="0"/>
                <w:u w:val="single"/>
              </w:rPr>
            </w:pPr>
            <w:r>
              <w:rPr>
                <w:rFonts w:hint="eastAsia" w:ascii="宋体" w:hAnsi="宋体" w:cs="宋体"/>
                <w:kern w:val="0"/>
              </w:rPr>
              <w:t>合同价：；</w:t>
            </w:r>
          </w:p>
          <w:p>
            <w:pPr>
              <w:pStyle w:val="22"/>
              <w:spacing w:after="200" w:line="273" w:lineRule="auto"/>
              <w:rPr>
                <w:rFonts w:ascii="宋体" w:hAnsi="宋体" w:cs="宋体"/>
                <w:kern w:val="0"/>
              </w:rPr>
            </w:pPr>
            <w:r>
              <w:rPr>
                <w:rFonts w:hint="eastAsia" w:ascii="宋体" w:hAnsi="宋体" w:cs="宋体"/>
                <w:kern w:val="0"/>
              </w:rPr>
              <w:t>……</w:t>
            </w:r>
          </w:p>
        </w:tc>
      </w:tr>
    </w:tbl>
    <w:p>
      <w:pPr>
        <w:pStyle w:val="23"/>
        <w:adjustRightInd w:val="0"/>
        <w:snapToGrid w:val="0"/>
        <w:ind w:left="210" w:leftChars="100" w:right="57"/>
        <w:jc w:val="left"/>
        <w:rPr>
          <w:rFonts w:ascii="宋体" w:hAnsi="宋体" w:cs="宋体"/>
          <w:bCs/>
          <w:szCs w:val="21"/>
        </w:rPr>
      </w:pPr>
      <w:r>
        <w:rPr>
          <w:rFonts w:hint="eastAsia" w:ascii="宋体" w:hAnsi="宋体" w:cs="宋体"/>
          <w:bCs/>
          <w:szCs w:val="21"/>
        </w:rPr>
        <w:t>注：</w:t>
      </w:r>
    </w:p>
    <w:p>
      <w:pPr>
        <w:pStyle w:val="23"/>
        <w:adjustRightInd w:val="0"/>
        <w:snapToGrid w:val="0"/>
        <w:ind w:left="267" w:leftChars="100" w:right="57" w:hanging="57"/>
        <w:jc w:val="left"/>
        <w:rPr>
          <w:rFonts w:ascii="宋体" w:hAnsi="宋体" w:cs="宋体"/>
          <w:bCs/>
          <w:szCs w:val="21"/>
        </w:rPr>
      </w:pPr>
      <w:r>
        <w:rPr>
          <w:rFonts w:hint="eastAsia" w:ascii="宋体" w:hAnsi="宋体" w:cs="宋体"/>
          <w:bCs/>
          <w:szCs w:val="21"/>
        </w:rPr>
        <w:t>1、参与本项目投标的投标人均应提供本表，表格不够可自行添加行列或另附说明。</w:t>
      </w:r>
    </w:p>
    <w:p>
      <w:pPr>
        <w:pStyle w:val="23"/>
        <w:adjustRightInd w:val="0"/>
        <w:snapToGrid w:val="0"/>
        <w:ind w:left="267" w:leftChars="100" w:right="57" w:hanging="57"/>
        <w:jc w:val="left"/>
        <w:rPr>
          <w:rFonts w:ascii="宋体" w:hAnsi="宋体" w:cs="宋体"/>
          <w:b/>
          <w:szCs w:val="21"/>
        </w:rPr>
      </w:pPr>
      <w:r>
        <w:rPr>
          <w:rFonts w:hint="eastAsia" w:ascii="宋体" w:hAnsi="宋体" w:cs="宋体"/>
          <w:b/>
          <w:szCs w:val="21"/>
        </w:rPr>
        <w:t>2、表格中填写的投标人企业资质证书、企业认证证书、企业荣誉证书等应提供相关扫描件，投标人若有在深分支机构应提供营业执照，若无相关证书扫描件，招标人对表格填写内容将不予认可。</w:t>
      </w:r>
    </w:p>
    <w:p>
      <w:pPr>
        <w:pStyle w:val="23"/>
        <w:adjustRightInd w:val="0"/>
        <w:snapToGrid w:val="0"/>
        <w:ind w:right="57"/>
        <w:jc w:val="left"/>
      </w:pPr>
      <w:r>
        <w:rPr>
          <w:rFonts w:hint="eastAsia" w:ascii="宋体" w:hAnsi="宋体" w:cs="宋体"/>
          <w:b/>
          <w:szCs w:val="21"/>
        </w:rPr>
        <w:br w:type="page"/>
      </w:r>
    </w:p>
    <w:p>
      <w:pPr>
        <w:pStyle w:val="4"/>
        <w:rPr>
          <w:b/>
          <w:bCs/>
          <w:sz w:val="28"/>
          <w:szCs w:val="28"/>
        </w:rPr>
      </w:pPr>
      <w:r>
        <w:rPr>
          <w:rFonts w:hint="eastAsia"/>
          <w:b/>
          <w:bCs/>
          <w:sz w:val="28"/>
          <w:szCs w:val="28"/>
        </w:rPr>
        <w:t>二、营业执照或其它商事登记证明（扫描件加盖公章）</w:t>
      </w:r>
    </w:p>
    <w:p>
      <w:pPr>
        <w:pStyle w:val="4"/>
        <w:rPr>
          <w:b/>
          <w:bCs/>
          <w:sz w:val="28"/>
          <w:szCs w:val="28"/>
        </w:rPr>
      </w:pPr>
      <w:r>
        <w:rPr>
          <w:rFonts w:hint="eastAsia"/>
          <w:sz w:val="28"/>
          <w:szCs w:val="28"/>
        </w:rPr>
        <w:br w:type="page"/>
      </w:r>
      <w:r>
        <w:rPr>
          <w:rFonts w:hint="eastAsia"/>
          <w:b/>
          <w:bCs/>
          <w:sz w:val="28"/>
          <w:szCs w:val="28"/>
        </w:rPr>
        <w:t>三、</w:t>
      </w:r>
      <w:r>
        <w:rPr>
          <w:rFonts w:hint="eastAsia" w:ascii="宋体" w:hAnsi="宋体" w:cs="宋体"/>
          <w:sz w:val="28"/>
          <w:szCs w:val="28"/>
        </w:rPr>
        <w:t>公安机关颁发的保安服务许可证</w:t>
      </w:r>
      <w:r>
        <w:rPr>
          <w:rFonts w:hint="eastAsia"/>
          <w:b/>
          <w:bCs/>
          <w:sz w:val="28"/>
          <w:szCs w:val="28"/>
        </w:rPr>
        <w:t>（扫描件加盖公章）</w:t>
      </w:r>
    </w:p>
    <w:p>
      <w:pPr>
        <w:pStyle w:val="4"/>
        <w:rPr>
          <w:b/>
          <w:bCs/>
          <w:sz w:val="28"/>
          <w:szCs w:val="28"/>
        </w:rPr>
      </w:pPr>
      <w:r>
        <w:rPr>
          <w:rFonts w:hint="eastAsia"/>
          <w:b/>
          <w:bCs/>
          <w:sz w:val="28"/>
          <w:szCs w:val="28"/>
        </w:rPr>
        <w:br w:type="page"/>
      </w:r>
      <w:r>
        <w:rPr>
          <w:rFonts w:hint="eastAsia"/>
          <w:b/>
          <w:bCs/>
          <w:sz w:val="28"/>
          <w:szCs w:val="28"/>
        </w:rPr>
        <w:t>四、类似项目业绩及履约评价</w:t>
      </w:r>
    </w:p>
    <w:tbl>
      <w:tblPr>
        <w:tblStyle w:val="14"/>
        <w:tblW w:w="944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502"/>
        <w:gridCol w:w="2747"/>
        <w:gridCol w:w="1212"/>
        <w:gridCol w:w="1212"/>
        <w:gridCol w:w="10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8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pPr>
            <w:r>
              <w:rPr>
                <w:rFonts w:hint="eastAsia"/>
              </w:rPr>
              <w:t>序号</w:t>
            </w:r>
          </w:p>
        </w:tc>
        <w:tc>
          <w:tcPr>
            <w:tcW w:w="2502"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业主名称</w:t>
            </w:r>
          </w:p>
        </w:tc>
        <w:tc>
          <w:tcPr>
            <w:tcW w:w="2747"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项目名称</w:t>
            </w:r>
          </w:p>
        </w:tc>
        <w:tc>
          <w:tcPr>
            <w:tcW w:w="1212"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合同总价</w:t>
            </w:r>
          </w:p>
          <w:p>
            <w:pPr>
              <w:adjustRightInd w:val="0"/>
              <w:snapToGrid w:val="0"/>
              <w:jc w:val="center"/>
            </w:pPr>
            <w:r>
              <w:rPr>
                <w:rFonts w:hint="eastAsia"/>
              </w:rPr>
              <w:t>（万元）</w:t>
            </w:r>
          </w:p>
        </w:tc>
        <w:tc>
          <w:tcPr>
            <w:tcW w:w="1212"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签约及完成时间</w:t>
            </w:r>
          </w:p>
        </w:tc>
        <w:tc>
          <w:tcPr>
            <w:tcW w:w="1088"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履约评价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80" w:type="dxa"/>
            <w:tcBorders>
              <w:top w:val="double" w:color="auto" w:sz="4" w:space="0"/>
            </w:tcBorders>
            <w:vAlign w:val="center"/>
          </w:tcPr>
          <w:p>
            <w:pPr>
              <w:spacing w:line="400" w:lineRule="exact"/>
              <w:jc w:val="center"/>
            </w:pPr>
          </w:p>
        </w:tc>
        <w:tc>
          <w:tcPr>
            <w:tcW w:w="2502" w:type="dxa"/>
            <w:tcBorders>
              <w:top w:val="double" w:color="auto" w:sz="4" w:space="0"/>
            </w:tcBorders>
            <w:vAlign w:val="center"/>
          </w:tcPr>
          <w:p>
            <w:pPr>
              <w:spacing w:line="400" w:lineRule="exact"/>
              <w:jc w:val="center"/>
            </w:pPr>
          </w:p>
        </w:tc>
        <w:tc>
          <w:tcPr>
            <w:tcW w:w="2747" w:type="dxa"/>
            <w:tcBorders>
              <w:top w:val="double" w:color="auto" w:sz="4" w:space="0"/>
            </w:tcBorders>
            <w:vAlign w:val="center"/>
          </w:tcPr>
          <w:p>
            <w:pPr>
              <w:spacing w:line="400" w:lineRule="exact"/>
              <w:jc w:val="center"/>
            </w:pPr>
          </w:p>
        </w:tc>
        <w:tc>
          <w:tcPr>
            <w:tcW w:w="1212" w:type="dxa"/>
            <w:tcBorders>
              <w:top w:val="double" w:color="auto" w:sz="4" w:space="0"/>
            </w:tcBorders>
            <w:vAlign w:val="center"/>
          </w:tcPr>
          <w:p>
            <w:pPr>
              <w:spacing w:line="400" w:lineRule="exact"/>
              <w:jc w:val="center"/>
            </w:pPr>
          </w:p>
        </w:tc>
        <w:tc>
          <w:tcPr>
            <w:tcW w:w="1212" w:type="dxa"/>
            <w:tcBorders>
              <w:top w:val="double" w:color="auto" w:sz="4" w:space="0"/>
            </w:tcBorders>
            <w:vAlign w:val="center"/>
          </w:tcPr>
          <w:p>
            <w:pPr>
              <w:spacing w:line="400" w:lineRule="exact"/>
              <w:jc w:val="center"/>
            </w:pPr>
          </w:p>
        </w:tc>
        <w:tc>
          <w:tcPr>
            <w:tcW w:w="1088" w:type="dxa"/>
            <w:tcBorders>
              <w:top w:val="double" w:color="auto" w:sz="4" w:space="0"/>
            </w:tcBorders>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80" w:type="dxa"/>
            <w:vAlign w:val="center"/>
          </w:tcPr>
          <w:p>
            <w:pPr>
              <w:spacing w:line="400" w:lineRule="exact"/>
              <w:jc w:val="center"/>
            </w:pPr>
          </w:p>
        </w:tc>
        <w:tc>
          <w:tcPr>
            <w:tcW w:w="2502" w:type="dxa"/>
            <w:vAlign w:val="center"/>
          </w:tcPr>
          <w:p>
            <w:pPr>
              <w:spacing w:line="400" w:lineRule="exact"/>
              <w:jc w:val="center"/>
            </w:pPr>
          </w:p>
        </w:tc>
        <w:tc>
          <w:tcPr>
            <w:tcW w:w="2747" w:type="dxa"/>
            <w:vAlign w:val="center"/>
          </w:tcPr>
          <w:p>
            <w:pPr>
              <w:spacing w:line="400" w:lineRule="exact"/>
              <w:jc w:val="center"/>
            </w:pPr>
          </w:p>
        </w:tc>
        <w:tc>
          <w:tcPr>
            <w:tcW w:w="1212" w:type="dxa"/>
            <w:vAlign w:val="center"/>
          </w:tcPr>
          <w:p>
            <w:pPr>
              <w:spacing w:line="400" w:lineRule="exact"/>
              <w:jc w:val="center"/>
            </w:pPr>
          </w:p>
        </w:tc>
        <w:tc>
          <w:tcPr>
            <w:tcW w:w="1212" w:type="dxa"/>
            <w:vAlign w:val="center"/>
          </w:tcPr>
          <w:p>
            <w:pPr>
              <w:spacing w:line="400" w:lineRule="exact"/>
              <w:jc w:val="center"/>
            </w:pPr>
          </w:p>
        </w:tc>
        <w:tc>
          <w:tcPr>
            <w:tcW w:w="1088" w:type="dxa"/>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80" w:type="dxa"/>
            <w:vAlign w:val="center"/>
          </w:tcPr>
          <w:p>
            <w:pPr>
              <w:spacing w:line="400" w:lineRule="exact"/>
              <w:jc w:val="center"/>
            </w:pPr>
          </w:p>
        </w:tc>
        <w:tc>
          <w:tcPr>
            <w:tcW w:w="2502" w:type="dxa"/>
            <w:vAlign w:val="center"/>
          </w:tcPr>
          <w:p>
            <w:pPr>
              <w:spacing w:line="400" w:lineRule="exact"/>
              <w:jc w:val="center"/>
            </w:pPr>
          </w:p>
        </w:tc>
        <w:tc>
          <w:tcPr>
            <w:tcW w:w="2747" w:type="dxa"/>
            <w:vAlign w:val="center"/>
          </w:tcPr>
          <w:p>
            <w:pPr>
              <w:spacing w:line="400" w:lineRule="exact"/>
              <w:jc w:val="center"/>
            </w:pPr>
          </w:p>
        </w:tc>
        <w:tc>
          <w:tcPr>
            <w:tcW w:w="1212" w:type="dxa"/>
            <w:vAlign w:val="center"/>
          </w:tcPr>
          <w:p>
            <w:pPr>
              <w:spacing w:line="400" w:lineRule="exact"/>
              <w:jc w:val="center"/>
            </w:pPr>
          </w:p>
        </w:tc>
        <w:tc>
          <w:tcPr>
            <w:tcW w:w="1212" w:type="dxa"/>
            <w:vAlign w:val="center"/>
          </w:tcPr>
          <w:p>
            <w:pPr>
              <w:spacing w:line="400" w:lineRule="exact"/>
              <w:jc w:val="center"/>
            </w:pPr>
          </w:p>
        </w:tc>
        <w:tc>
          <w:tcPr>
            <w:tcW w:w="1088" w:type="dxa"/>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80" w:type="dxa"/>
            <w:vAlign w:val="center"/>
          </w:tcPr>
          <w:p>
            <w:pPr>
              <w:spacing w:line="400" w:lineRule="exact"/>
              <w:jc w:val="center"/>
            </w:pPr>
          </w:p>
        </w:tc>
        <w:tc>
          <w:tcPr>
            <w:tcW w:w="2502" w:type="dxa"/>
            <w:vAlign w:val="center"/>
          </w:tcPr>
          <w:p>
            <w:pPr>
              <w:spacing w:line="400" w:lineRule="exact"/>
              <w:jc w:val="center"/>
            </w:pPr>
          </w:p>
        </w:tc>
        <w:tc>
          <w:tcPr>
            <w:tcW w:w="2747" w:type="dxa"/>
            <w:vAlign w:val="center"/>
          </w:tcPr>
          <w:p>
            <w:pPr>
              <w:spacing w:line="400" w:lineRule="exact"/>
              <w:jc w:val="center"/>
            </w:pPr>
          </w:p>
        </w:tc>
        <w:tc>
          <w:tcPr>
            <w:tcW w:w="1212" w:type="dxa"/>
            <w:vAlign w:val="center"/>
          </w:tcPr>
          <w:p>
            <w:pPr>
              <w:spacing w:line="400" w:lineRule="exact"/>
              <w:jc w:val="center"/>
            </w:pPr>
          </w:p>
        </w:tc>
        <w:tc>
          <w:tcPr>
            <w:tcW w:w="1212" w:type="dxa"/>
            <w:vAlign w:val="center"/>
          </w:tcPr>
          <w:p>
            <w:pPr>
              <w:spacing w:line="400" w:lineRule="exact"/>
              <w:jc w:val="center"/>
            </w:pPr>
          </w:p>
        </w:tc>
        <w:tc>
          <w:tcPr>
            <w:tcW w:w="1088" w:type="dxa"/>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0" w:type="dxa"/>
            <w:vAlign w:val="center"/>
          </w:tcPr>
          <w:p>
            <w:pPr>
              <w:spacing w:line="400" w:lineRule="exact"/>
              <w:jc w:val="center"/>
            </w:pPr>
          </w:p>
        </w:tc>
        <w:tc>
          <w:tcPr>
            <w:tcW w:w="2502" w:type="dxa"/>
            <w:vAlign w:val="center"/>
          </w:tcPr>
          <w:p>
            <w:pPr>
              <w:spacing w:line="400" w:lineRule="exact"/>
              <w:jc w:val="center"/>
            </w:pPr>
          </w:p>
        </w:tc>
        <w:tc>
          <w:tcPr>
            <w:tcW w:w="2747" w:type="dxa"/>
            <w:vAlign w:val="center"/>
          </w:tcPr>
          <w:p>
            <w:pPr>
              <w:spacing w:line="400" w:lineRule="exact"/>
              <w:jc w:val="center"/>
            </w:pPr>
          </w:p>
        </w:tc>
        <w:tc>
          <w:tcPr>
            <w:tcW w:w="1212" w:type="dxa"/>
            <w:vAlign w:val="center"/>
          </w:tcPr>
          <w:p>
            <w:pPr>
              <w:spacing w:line="400" w:lineRule="exact"/>
              <w:jc w:val="center"/>
            </w:pPr>
          </w:p>
        </w:tc>
        <w:tc>
          <w:tcPr>
            <w:tcW w:w="1212" w:type="dxa"/>
            <w:vAlign w:val="center"/>
          </w:tcPr>
          <w:p>
            <w:pPr>
              <w:spacing w:line="400" w:lineRule="exact"/>
              <w:jc w:val="center"/>
            </w:pPr>
          </w:p>
        </w:tc>
        <w:tc>
          <w:tcPr>
            <w:tcW w:w="1088" w:type="dxa"/>
            <w:vAlign w:val="center"/>
          </w:tcPr>
          <w:p>
            <w:pPr>
              <w:spacing w:line="400" w:lineRule="exact"/>
              <w:jc w:val="center"/>
            </w:pPr>
          </w:p>
        </w:tc>
      </w:tr>
    </w:tbl>
    <w:p>
      <w:r>
        <w:rPr>
          <w:rFonts w:hint="eastAsia"/>
        </w:rPr>
        <w:t>注：提供投标人近5年内（2017年1月1日至本项目截标日期，以合同签订时间为准）类似（提供服务期限在一年或以上）的安保项目业绩，业绩个数最多不超过5个，如投标人提交的业绩超过5个的，第5个以后的业绩招标人将不予统计。证明文件：提供项目业绩合同关键页复印件；提供合同招标人出具的履约评价（评价等级须为良好或优秀）。</w:t>
      </w:r>
    </w:p>
    <w:p/>
    <w:p/>
    <w:p>
      <w:pPr>
        <w:rPr>
          <w:spacing w:val="4"/>
        </w:rPr>
      </w:pPr>
    </w:p>
    <w:p>
      <w:pPr>
        <w:rPr>
          <w:spacing w:val="4"/>
        </w:rPr>
      </w:pPr>
    </w:p>
    <w:p>
      <w:pPr>
        <w:spacing w:line="500" w:lineRule="exact"/>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p>
    <w:p>
      <w:pPr>
        <w:spacing w:line="520" w:lineRule="exact"/>
        <w:rPr>
          <w:rFonts w:ascii="宋体" w:hAnsi="宋体"/>
        </w:rPr>
      </w:pPr>
      <w:r>
        <w:rPr>
          <w:rFonts w:hint="eastAsia" w:ascii="宋体"/>
        </w:rPr>
        <w:t>法定代表人或</w:t>
      </w:r>
      <w:r>
        <w:rPr>
          <w:rFonts w:hint="eastAsia" w:ascii="宋体" w:hAnsi="宋体"/>
        </w:rPr>
        <w:t>投标人授权代表（签名或盖章）：</w:t>
      </w:r>
    </w:p>
    <w:p>
      <w:pPr>
        <w:spacing w:line="520" w:lineRule="exact"/>
        <w:rPr>
          <w:spacing w:val="4"/>
        </w:rPr>
      </w:pPr>
      <w:r>
        <w:rPr>
          <w:rFonts w:hint="eastAsia"/>
          <w:spacing w:val="4"/>
        </w:rPr>
        <w:t>职务：</w:t>
      </w:r>
    </w:p>
    <w:p>
      <w:pPr>
        <w:spacing w:line="520" w:lineRule="exact"/>
        <w:rPr>
          <w:spacing w:val="4"/>
        </w:rPr>
      </w:pPr>
      <w:r>
        <w:rPr>
          <w:rFonts w:hint="eastAsia"/>
          <w:spacing w:val="4"/>
        </w:rPr>
        <w:t>日期：</w:t>
      </w:r>
    </w:p>
    <w:p>
      <w:pPr>
        <w:pStyle w:val="4"/>
        <w:rPr>
          <w:b/>
          <w:bCs/>
          <w:sz w:val="28"/>
          <w:szCs w:val="28"/>
        </w:rPr>
      </w:pPr>
      <w:r>
        <w:rPr>
          <w:rFonts w:hint="eastAsia"/>
          <w:spacing w:val="4"/>
        </w:rPr>
        <w:br w:type="page"/>
      </w:r>
      <w:r>
        <w:rPr>
          <w:rFonts w:hint="eastAsia"/>
          <w:b/>
          <w:bCs/>
          <w:sz w:val="28"/>
          <w:szCs w:val="28"/>
        </w:rPr>
        <w:t>五、拟安排本项目负责人情况</w:t>
      </w:r>
    </w:p>
    <w:tbl>
      <w:tblPr>
        <w:tblStyle w:val="14"/>
        <w:tblW w:w="49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396"/>
        <w:gridCol w:w="987"/>
        <w:gridCol w:w="644"/>
        <w:gridCol w:w="214"/>
        <w:gridCol w:w="1167"/>
        <w:gridCol w:w="886"/>
        <w:gridCol w:w="818"/>
        <w:gridCol w:w="329"/>
        <w:gridCol w:w="786"/>
        <w:gridCol w:w="403"/>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9"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姓名</w:t>
            </w:r>
          </w:p>
        </w:tc>
        <w:tc>
          <w:tcPr>
            <w:tcW w:w="1103" w:type="pct"/>
            <w:gridSpan w:val="3"/>
            <w:vAlign w:val="center"/>
          </w:tcPr>
          <w:p>
            <w:pPr>
              <w:adjustRightInd w:val="0"/>
              <w:snapToGrid w:val="0"/>
              <w:spacing w:line="360" w:lineRule="auto"/>
              <w:jc w:val="center"/>
              <w:rPr>
                <w:rFonts w:ascii="宋体" w:hAnsi="宋体"/>
                <w:kern w:val="0"/>
              </w:rPr>
            </w:pPr>
          </w:p>
        </w:tc>
        <w:tc>
          <w:tcPr>
            <w:tcW w:w="698" w:type="pct"/>
            <w:vAlign w:val="center"/>
          </w:tcPr>
          <w:p>
            <w:pPr>
              <w:adjustRightInd w:val="0"/>
              <w:snapToGrid w:val="0"/>
              <w:spacing w:line="360" w:lineRule="auto"/>
              <w:jc w:val="center"/>
              <w:rPr>
                <w:rFonts w:ascii="宋体" w:hAnsi="宋体"/>
                <w:kern w:val="0"/>
              </w:rPr>
            </w:pPr>
            <w:r>
              <w:rPr>
                <w:rFonts w:hint="eastAsia" w:ascii="宋体" w:hAnsi="宋体"/>
                <w:kern w:val="0"/>
              </w:rPr>
              <w:t>性别</w:t>
            </w:r>
          </w:p>
        </w:tc>
        <w:tc>
          <w:tcPr>
            <w:tcW w:w="1019" w:type="pct"/>
            <w:gridSpan w:val="2"/>
            <w:vAlign w:val="center"/>
          </w:tcPr>
          <w:p>
            <w:pPr>
              <w:adjustRightInd w:val="0"/>
              <w:snapToGrid w:val="0"/>
              <w:spacing w:line="360" w:lineRule="auto"/>
              <w:jc w:val="center"/>
              <w:rPr>
                <w:rFonts w:ascii="宋体" w:hAnsi="宋体"/>
                <w:kern w:val="0"/>
              </w:rPr>
            </w:pPr>
          </w:p>
        </w:tc>
        <w:tc>
          <w:tcPr>
            <w:tcW w:w="667"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年龄</w:t>
            </w:r>
          </w:p>
        </w:tc>
        <w:tc>
          <w:tcPr>
            <w:tcW w:w="860" w:type="pct"/>
            <w:gridSpan w:val="2"/>
            <w:vAlign w:val="center"/>
          </w:tcPr>
          <w:p>
            <w:pPr>
              <w:adjustRightInd w:val="0"/>
              <w:snapToGrid w:val="0"/>
              <w:spacing w:line="360" w:lineRule="auto"/>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9"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毕业学校及学历</w:t>
            </w:r>
          </w:p>
        </w:tc>
        <w:tc>
          <w:tcPr>
            <w:tcW w:w="1103" w:type="pct"/>
            <w:gridSpan w:val="3"/>
            <w:vAlign w:val="center"/>
          </w:tcPr>
          <w:p>
            <w:pPr>
              <w:adjustRightInd w:val="0"/>
              <w:snapToGrid w:val="0"/>
              <w:spacing w:line="360" w:lineRule="auto"/>
              <w:jc w:val="center"/>
              <w:rPr>
                <w:rFonts w:ascii="宋体" w:hAnsi="宋体"/>
                <w:kern w:val="0"/>
              </w:rPr>
            </w:pPr>
          </w:p>
        </w:tc>
        <w:tc>
          <w:tcPr>
            <w:tcW w:w="698" w:type="pct"/>
            <w:vAlign w:val="center"/>
          </w:tcPr>
          <w:p>
            <w:pPr>
              <w:adjustRightInd w:val="0"/>
              <w:snapToGrid w:val="0"/>
              <w:spacing w:line="360" w:lineRule="auto"/>
              <w:jc w:val="center"/>
              <w:rPr>
                <w:rFonts w:ascii="宋体" w:hAnsi="宋体"/>
                <w:kern w:val="0"/>
              </w:rPr>
            </w:pPr>
            <w:r>
              <w:rPr>
                <w:rFonts w:hint="eastAsia" w:ascii="宋体" w:hAnsi="宋体"/>
                <w:kern w:val="0"/>
              </w:rPr>
              <w:t>所学专业</w:t>
            </w:r>
          </w:p>
        </w:tc>
        <w:tc>
          <w:tcPr>
            <w:tcW w:w="1019" w:type="pct"/>
            <w:gridSpan w:val="2"/>
            <w:vAlign w:val="center"/>
          </w:tcPr>
          <w:p>
            <w:pPr>
              <w:adjustRightInd w:val="0"/>
              <w:snapToGrid w:val="0"/>
              <w:spacing w:line="360" w:lineRule="auto"/>
              <w:jc w:val="center"/>
              <w:rPr>
                <w:rFonts w:ascii="宋体" w:hAnsi="宋体"/>
                <w:kern w:val="0"/>
              </w:rPr>
            </w:pPr>
          </w:p>
        </w:tc>
        <w:tc>
          <w:tcPr>
            <w:tcW w:w="667"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公司职务</w:t>
            </w:r>
          </w:p>
        </w:tc>
        <w:tc>
          <w:tcPr>
            <w:tcW w:w="860" w:type="pct"/>
            <w:gridSpan w:val="2"/>
            <w:vAlign w:val="center"/>
          </w:tcPr>
          <w:p>
            <w:pPr>
              <w:adjustRightInd w:val="0"/>
              <w:snapToGrid w:val="0"/>
              <w:spacing w:line="360" w:lineRule="auto"/>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9"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何专业何职称</w:t>
            </w:r>
          </w:p>
        </w:tc>
        <w:tc>
          <w:tcPr>
            <w:tcW w:w="1801" w:type="pct"/>
            <w:gridSpan w:val="4"/>
            <w:vAlign w:val="center"/>
          </w:tcPr>
          <w:p>
            <w:pPr>
              <w:adjustRightInd w:val="0"/>
              <w:snapToGrid w:val="0"/>
              <w:spacing w:line="360" w:lineRule="auto"/>
              <w:jc w:val="center"/>
              <w:rPr>
                <w:rFonts w:ascii="宋体" w:hAnsi="宋体"/>
                <w:kern w:val="0"/>
              </w:rPr>
            </w:pPr>
          </w:p>
        </w:tc>
        <w:tc>
          <w:tcPr>
            <w:tcW w:w="1019"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职称评定时间</w:t>
            </w:r>
          </w:p>
        </w:tc>
        <w:tc>
          <w:tcPr>
            <w:tcW w:w="1528" w:type="pct"/>
            <w:gridSpan w:val="4"/>
            <w:vAlign w:val="center"/>
          </w:tcPr>
          <w:p>
            <w:pPr>
              <w:adjustRightInd w:val="0"/>
              <w:snapToGrid w:val="0"/>
              <w:spacing w:line="360" w:lineRule="auto"/>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9"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岗位证</w:t>
            </w:r>
          </w:p>
        </w:tc>
        <w:tc>
          <w:tcPr>
            <w:tcW w:w="1801" w:type="pct"/>
            <w:gridSpan w:val="4"/>
            <w:vAlign w:val="center"/>
          </w:tcPr>
          <w:p>
            <w:pPr>
              <w:adjustRightInd w:val="0"/>
              <w:snapToGrid w:val="0"/>
              <w:spacing w:line="360" w:lineRule="auto"/>
              <w:jc w:val="center"/>
              <w:rPr>
                <w:rFonts w:ascii="宋体" w:hAnsi="宋体"/>
                <w:kern w:val="0"/>
              </w:rPr>
            </w:pPr>
          </w:p>
        </w:tc>
        <w:tc>
          <w:tcPr>
            <w:tcW w:w="1019" w:type="pct"/>
            <w:gridSpan w:val="2"/>
            <w:vAlign w:val="center"/>
          </w:tcPr>
          <w:p>
            <w:pPr>
              <w:adjustRightInd w:val="0"/>
              <w:snapToGrid w:val="0"/>
              <w:spacing w:line="360" w:lineRule="auto"/>
              <w:jc w:val="center"/>
              <w:rPr>
                <w:rFonts w:ascii="宋体" w:hAnsi="宋体"/>
                <w:kern w:val="0"/>
              </w:rPr>
            </w:pPr>
            <w:r>
              <w:rPr>
                <w:rFonts w:hint="eastAsia" w:ascii="宋体" w:hAnsi="宋体"/>
                <w:kern w:val="0"/>
              </w:rPr>
              <w:t>岗位证取得时间</w:t>
            </w:r>
          </w:p>
        </w:tc>
        <w:tc>
          <w:tcPr>
            <w:tcW w:w="1528" w:type="pct"/>
            <w:gridSpan w:val="4"/>
            <w:vAlign w:val="center"/>
          </w:tcPr>
          <w:p>
            <w:pPr>
              <w:adjustRightInd w:val="0"/>
              <w:snapToGrid w:val="0"/>
              <w:spacing w:line="360" w:lineRule="auto"/>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239" w:type="pct"/>
            <w:gridSpan w:val="3"/>
            <w:vAlign w:val="center"/>
          </w:tcPr>
          <w:p>
            <w:pPr>
              <w:adjustRightInd w:val="0"/>
              <w:snapToGrid w:val="0"/>
              <w:spacing w:line="360" w:lineRule="auto"/>
              <w:jc w:val="center"/>
              <w:rPr>
                <w:rFonts w:ascii="宋体" w:hAnsi="宋体"/>
                <w:kern w:val="0"/>
              </w:rPr>
            </w:pPr>
            <w:r>
              <w:rPr>
                <w:rFonts w:hint="eastAsia" w:ascii="宋体" w:hAnsi="宋体"/>
                <w:kern w:val="0"/>
              </w:rPr>
              <w:t>所获与本职业相关的奖项或者荣誉</w:t>
            </w:r>
          </w:p>
        </w:tc>
        <w:tc>
          <w:tcPr>
            <w:tcW w:w="3760" w:type="pct"/>
            <w:gridSpan w:val="9"/>
            <w:vAlign w:val="center"/>
          </w:tcPr>
          <w:p>
            <w:pPr>
              <w:adjustRightInd w:val="0"/>
              <w:snapToGrid w:val="0"/>
              <w:spacing w:line="360" w:lineRule="auto"/>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12"/>
            <w:vAlign w:val="center"/>
          </w:tcPr>
          <w:p>
            <w:pPr>
              <w:adjustRightInd w:val="0"/>
              <w:snapToGrid w:val="0"/>
              <w:spacing w:line="360" w:lineRule="auto"/>
              <w:jc w:val="center"/>
              <w:rPr>
                <w:rFonts w:ascii="宋体" w:hAnsi="宋体"/>
                <w:kern w:val="0"/>
              </w:rPr>
            </w:pPr>
            <w:r>
              <w:rPr>
                <w:rFonts w:hint="eastAsia" w:ascii="宋体" w:hAnsi="宋体"/>
                <w:kern w:val="0"/>
              </w:rPr>
              <w:t>项目负责人近5年已完成的同类项目情况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12" w:type="pct"/>
            <w:vAlign w:val="center"/>
          </w:tcPr>
          <w:p>
            <w:pPr>
              <w:spacing w:before="156" w:beforeLines="50" w:after="156" w:afterLines="50"/>
              <w:jc w:val="center"/>
              <w:rPr>
                <w:rFonts w:ascii="宋体" w:hAnsi="宋体"/>
                <w:kern w:val="0"/>
              </w:rPr>
            </w:pPr>
            <w:r>
              <w:rPr>
                <w:rFonts w:hint="eastAsia" w:ascii="黑体" w:hAnsi="黑体" w:eastAsia="黑体" w:cs="黑体"/>
                <w:bCs/>
                <w:snapToGrid w:val="0"/>
                <w:kern w:val="0"/>
                <w:szCs w:val="21"/>
              </w:rPr>
              <w:t>序号</w:t>
            </w:r>
          </w:p>
        </w:tc>
        <w:tc>
          <w:tcPr>
            <w:tcW w:w="1212" w:type="pct"/>
            <w:gridSpan w:val="3"/>
            <w:vAlign w:val="center"/>
          </w:tcPr>
          <w:p>
            <w:pPr>
              <w:adjustRightInd w:val="0"/>
              <w:snapToGrid w:val="0"/>
              <w:jc w:val="center"/>
              <w:rPr>
                <w:rFonts w:ascii="宋体" w:hAnsi="宋体"/>
                <w:kern w:val="0"/>
              </w:rPr>
            </w:pPr>
            <w:r>
              <w:rPr>
                <w:rFonts w:hint="eastAsia"/>
              </w:rPr>
              <w:t>业主名称</w:t>
            </w:r>
          </w:p>
        </w:tc>
        <w:tc>
          <w:tcPr>
            <w:tcW w:w="1356" w:type="pct"/>
            <w:gridSpan w:val="3"/>
            <w:vAlign w:val="center"/>
          </w:tcPr>
          <w:p>
            <w:pPr>
              <w:adjustRightInd w:val="0"/>
              <w:snapToGrid w:val="0"/>
              <w:jc w:val="center"/>
              <w:rPr>
                <w:rFonts w:ascii="宋体" w:hAnsi="宋体"/>
                <w:kern w:val="0"/>
              </w:rPr>
            </w:pPr>
            <w:r>
              <w:rPr>
                <w:rFonts w:hint="eastAsia"/>
              </w:rPr>
              <w:t>项目名称</w:t>
            </w:r>
          </w:p>
        </w:tc>
        <w:tc>
          <w:tcPr>
            <w:tcW w:w="686" w:type="pct"/>
            <w:gridSpan w:val="2"/>
            <w:vAlign w:val="center"/>
          </w:tcPr>
          <w:p>
            <w:pPr>
              <w:adjustRightInd w:val="0"/>
              <w:snapToGrid w:val="0"/>
              <w:jc w:val="center"/>
            </w:pPr>
            <w:r>
              <w:rPr>
                <w:rFonts w:hint="eastAsia"/>
              </w:rPr>
              <w:t>合同总价</w:t>
            </w:r>
          </w:p>
          <w:p>
            <w:pPr>
              <w:adjustRightInd w:val="0"/>
              <w:snapToGrid w:val="0"/>
              <w:jc w:val="center"/>
              <w:rPr>
                <w:rFonts w:ascii="宋体" w:hAnsi="宋体"/>
                <w:kern w:val="0"/>
              </w:rPr>
            </w:pPr>
            <w:r>
              <w:rPr>
                <w:rFonts w:hint="eastAsia"/>
              </w:rPr>
              <w:t>（万元）</w:t>
            </w:r>
          </w:p>
        </w:tc>
        <w:tc>
          <w:tcPr>
            <w:tcW w:w="711" w:type="pct"/>
            <w:gridSpan w:val="2"/>
            <w:vAlign w:val="center"/>
          </w:tcPr>
          <w:p>
            <w:pPr>
              <w:adjustRightInd w:val="0"/>
              <w:snapToGrid w:val="0"/>
              <w:jc w:val="center"/>
              <w:rPr>
                <w:rFonts w:ascii="宋体" w:hAnsi="宋体"/>
                <w:kern w:val="0"/>
              </w:rPr>
            </w:pPr>
            <w:r>
              <w:rPr>
                <w:rFonts w:hint="eastAsia"/>
              </w:rPr>
              <w:t>签约及完成时间</w:t>
            </w:r>
          </w:p>
        </w:tc>
        <w:tc>
          <w:tcPr>
            <w:tcW w:w="619" w:type="pct"/>
            <w:vAlign w:val="center"/>
          </w:tcPr>
          <w:p>
            <w:pPr>
              <w:spacing w:before="156" w:beforeLines="50" w:after="156" w:afterLines="50"/>
              <w:jc w:val="center"/>
              <w:rPr>
                <w:rFonts w:ascii="宋体" w:hAnsi="宋体"/>
                <w:kern w:val="0"/>
              </w:rPr>
            </w:pPr>
            <w:r>
              <w:rPr>
                <w:rFonts w:hint="eastAsia"/>
              </w:rPr>
              <w:t>履约评价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412" w:type="pct"/>
            <w:vAlign w:val="center"/>
          </w:tcPr>
          <w:p>
            <w:pPr>
              <w:adjustRightInd w:val="0"/>
              <w:snapToGrid w:val="0"/>
              <w:spacing w:line="360" w:lineRule="auto"/>
              <w:jc w:val="center"/>
              <w:rPr>
                <w:rFonts w:ascii="宋体" w:hAnsi="宋体"/>
                <w:kern w:val="0"/>
                <w:sz w:val="22"/>
              </w:rPr>
            </w:pPr>
            <w:r>
              <w:rPr>
                <w:rFonts w:hint="eastAsia" w:ascii="宋体" w:hAnsi="宋体"/>
                <w:kern w:val="0"/>
                <w:sz w:val="22"/>
              </w:rPr>
              <w:t>1</w:t>
            </w:r>
          </w:p>
        </w:tc>
        <w:tc>
          <w:tcPr>
            <w:tcW w:w="1212" w:type="pct"/>
            <w:gridSpan w:val="3"/>
            <w:vAlign w:val="center"/>
          </w:tcPr>
          <w:p>
            <w:pPr>
              <w:adjustRightInd w:val="0"/>
              <w:snapToGrid w:val="0"/>
              <w:spacing w:line="360" w:lineRule="auto"/>
              <w:jc w:val="center"/>
              <w:rPr>
                <w:rFonts w:ascii="宋体" w:hAnsi="宋体"/>
                <w:kern w:val="0"/>
                <w:sz w:val="22"/>
              </w:rPr>
            </w:pPr>
          </w:p>
        </w:tc>
        <w:tc>
          <w:tcPr>
            <w:tcW w:w="1356" w:type="pct"/>
            <w:gridSpan w:val="3"/>
            <w:vAlign w:val="center"/>
          </w:tcPr>
          <w:p>
            <w:pPr>
              <w:adjustRightInd w:val="0"/>
              <w:snapToGrid w:val="0"/>
              <w:spacing w:line="360" w:lineRule="auto"/>
              <w:jc w:val="center"/>
              <w:rPr>
                <w:rFonts w:ascii="宋体" w:hAnsi="宋体"/>
                <w:kern w:val="0"/>
                <w:sz w:val="22"/>
              </w:rPr>
            </w:pPr>
          </w:p>
        </w:tc>
        <w:tc>
          <w:tcPr>
            <w:tcW w:w="686" w:type="pct"/>
            <w:gridSpan w:val="2"/>
            <w:vAlign w:val="center"/>
          </w:tcPr>
          <w:p>
            <w:pPr>
              <w:adjustRightInd w:val="0"/>
              <w:snapToGrid w:val="0"/>
              <w:spacing w:line="360" w:lineRule="auto"/>
              <w:jc w:val="center"/>
              <w:rPr>
                <w:rFonts w:ascii="宋体" w:hAnsi="宋体"/>
                <w:kern w:val="0"/>
                <w:sz w:val="22"/>
              </w:rPr>
            </w:pPr>
          </w:p>
        </w:tc>
        <w:tc>
          <w:tcPr>
            <w:tcW w:w="711" w:type="pct"/>
            <w:gridSpan w:val="2"/>
            <w:vAlign w:val="center"/>
          </w:tcPr>
          <w:p>
            <w:pPr>
              <w:adjustRightInd w:val="0"/>
              <w:snapToGrid w:val="0"/>
              <w:spacing w:line="360" w:lineRule="auto"/>
              <w:jc w:val="center"/>
              <w:rPr>
                <w:rFonts w:ascii="宋体" w:hAnsi="宋体"/>
                <w:kern w:val="0"/>
                <w:sz w:val="22"/>
              </w:rPr>
            </w:pPr>
          </w:p>
        </w:tc>
        <w:tc>
          <w:tcPr>
            <w:tcW w:w="619" w:type="pct"/>
            <w:vAlign w:val="center"/>
          </w:tcPr>
          <w:p>
            <w:pPr>
              <w:adjustRightInd w:val="0"/>
              <w:snapToGrid w:val="0"/>
              <w:spacing w:line="360" w:lineRule="auto"/>
              <w:jc w:val="center"/>
              <w:rPr>
                <w:rFonts w:ascii="宋体" w:hAnsi="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412" w:type="pct"/>
            <w:vAlign w:val="center"/>
          </w:tcPr>
          <w:p>
            <w:pPr>
              <w:adjustRightInd w:val="0"/>
              <w:snapToGrid w:val="0"/>
              <w:spacing w:line="360" w:lineRule="auto"/>
              <w:jc w:val="center"/>
              <w:rPr>
                <w:rFonts w:ascii="宋体" w:hAnsi="宋体"/>
                <w:kern w:val="0"/>
                <w:sz w:val="22"/>
              </w:rPr>
            </w:pPr>
            <w:r>
              <w:rPr>
                <w:rFonts w:hint="eastAsia" w:ascii="宋体" w:hAnsi="宋体"/>
                <w:kern w:val="0"/>
                <w:sz w:val="22"/>
              </w:rPr>
              <w:t>2</w:t>
            </w:r>
          </w:p>
        </w:tc>
        <w:tc>
          <w:tcPr>
            <w:tcW w:w="1212" w:type="pct"/>
            <w:gridSpan w:val="3"/>
            <w:vAlign w:val="center"/>
          </w:tcPr>
          <w:p>
            <w:pPr>
              <w:adjustRightInd w:val="0"/>
              <w:snapToGrid w:val="0"/>
              <w:spacing w:line="360" w:lineRule="auto"/>
              <w:jc w:val="center"/>
              <w:rPr>
                <w:rFonts w:ascii="宋体" w:hAnsi="宋体"/>
                <w:kern w:val="0"/>
                <w:sz w:val="22"/>
              </w:rPr>
            </w:pPr>
          </w:p>
        </w:tc>
        <w:tc>
          <w:tcPr>
            <w:tcW w:w="1356" w:type="pct"/>
            <w:gridSpan w:val="3"/>
            <w:vAlign w:val="center"/>
          </w:tcPr>
          <w:p>
            <w:pPr>
              <w:adjustRightInd w:val="0"/>
              <w:snapToGrid w:val="0"/>
              <w:spacing w:line="360" w:lineRule="auto"/>
              <w:jc w:val="center"/>
              <w:rPr>
                <w:rFonts w:ascii="宋体" w:hAnsi="宋体"/>
                <w:kern w:val="0"/>
                <w:sz w:val="22"/>
              </w:rPr>
            </w:pPr>
          </w:p>
        </w:tc>
        <w:tc>
          <w:tcPr>
            <w:tcW w:w="686" w:type="pct"/>
            <w:gridSpan w:val="2"/>
            <w:vAlign w:val="center"/>
          </w:tcPr>
          <w:p>
            <w:pPr>
              <w:adjustRightInd w:val="0"/>
              <w:snapToGrid w:val="0"/>
              <w:spacing w:line="360" w:lineRule="auto"/>
              <w:jc w:val="center"/>
              <w:rPr>
                <w:rFonts w:ascii="宋体" w:hAnsi="宋体"/>
                <w:kern w:val="0"/>
                <w:sz w:val="22"/>
              </w:rPr>
            </w:pPr>
          </w:p>
        </w:tc>
        <w:tc>
          <w:tcPr>
            <w:tcW w:w="711" w:type="pct"/>
            <w:gridSpan w:val="2"/>
            <w:vAlign w:val="center"/>
          </w:tcPr>
          <w:p>
            <w:pPr>
              <w:adjustRightInd w:val="0"/>
              <w:snapToGrid w:val="0"/>
              <w:spacing w:line="360" w:lineRule="auto"/>
              <w:jc w:val="center"/>
              <w:rPr>
                <w:rFonts w:ascii="宋体" w:hAnsi="宋体"/>
                <w:kern w:val="0"/>
                <w:sz w:val="22"/>
              </w:rPr>
            </w:pPr>
          </w:p>
        </w:tc>
        <w:tc>
          <w:tcPr>
            <w:tcW w:w="619" w:type="pct"/>
            <w:vAlign w:val="center"/>
          </w:tcPr>
          <w:p>
            <w:pPr>
              <w:adjustRightInd w:val="0"/>
              <w:snapToGrid w:val="0"/>
              <w:spacing w:line="360" w:lineRule="auto"/>
              <w:jc w:val="center"/>
              <w:rPr>
                <w:rFonts w:ascii="宋体" w:hAnsi="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12" w:type="pct"/>
            <w:vAlign w:val="center"/>
          </w:tcPr>
          <w:p>
            <w:pPr>
              <w:adjustRightInd w:val="0"/>
              <w:snapToGrid w:val="0"/>
              <w:spacing w:line="360" w:lineRule="auto"/>
              <w:jc w:val="center"/>
              <w:rPr>
                <w:rFonts w:ascii="宋体" w:hAnsi="宋体"/>
                <w:kern w:val="0"/>
                <w:sz w:val="22"/>
              </w:rPr>
            </w:pPr>
            <w:r>
              <w:rPr>
                <w:rFonts w:hint="eastAsia" w:ascii="宋体" w:hAnsi="宋体"/>
                <w:kern w:val="0"/>
                <w:sz w:val="22"/>
              </w:rPr>
              <w:t>3</w:t>
            </w:r>
          </w:p>
        </w:tc>
        <w:tc>
          <w:tcPr>
            <w:tcW w:w="1212" w:type="pct"/>
            <w:gridSpan w:val="3"/>
            <w:vAlign w:val="center"/>
          </w:tcPr>
          <w:p>
            <w:pPr>
              <w:adjustRightInd w:val="0"/>
              <w:snapToGrid w:val="0"/>
              <w:spacing w:line="360" w:lineRule="auto"/>
              <w:jc w:val="center"/>
              <w:rPr>
                <w:rFonts w:ascii="宋体" w:hAnsi="宋体"/>
                <w:kern w:val="0"/>
                <w:sz w:val="22"/>
              </w:rPr>
            </w:pPr>
          </w:p>
        </w:tc>
        <w:tc>
          <w:tcPr>
            <w:tcW w:w="1356" w:type="pct"/>
            <w:gridSpan w:val="3"/>
            <w:vAlign w:val="center"/>
          </w:tcPr>
          <w:p>
            <w:pPr>
              <w:adjustRightInd w:val="0"/>
              <w:snapToGrid w:val="0"/>
              <w:spacing w:line="360" w:lineRule="auto"/>
              <w:jc w:val="center"/>
              <w:rPr>
                <w:rFonts w:ascii="宋体" w:hAnsi="宋体"/>
                <w:kern w:val="0"/>
                <w:sz w:val="22"/>
              </w:rPr>
            </w:pPr>
          </w:p>
        </w:tc>
        <w:tc>
          <w:tcPr>
            <w:tcW w:w="686" w:type="pct"/>
            <w:gridSpan w:val="2"/>
            <w:vAlign w:val="center"/>
          </w:tcPr>
          <w:p>
            <w:pPr>
              <w:adjustRightInd w:val="0"/>
              <w:snapToGrid w:val="0"/>
              <w:spacing w:line="360" w:lineRule="auto"/>
              <w:jc w:val="center"/>
              <w:rPr>
                <w:rFonts w:ascii="宋体" w:hAnsi="宋体"/>
                <w:kern w:val="0"/>
                <w:sz w:val="22"/>
              </w:rPr>
            </w:pPr>
          </w:p>
        </w:tc>
        <w:tc>
          <w:tcPr>
            <w:tcW w:w="711" w:type="pct"/>
            <w:gridSpan w:val="2"/>
            <w:vAlign w:val="center"/>
          </w:tcPr>
          <w:p>
            <w:pPr>
              <w:adjustRightInd w:val="0"/>
              <w:snapToGrid w:val="0"/>
              <w:spacing w:line="360" w:lineRule="auto"/>
              <w:jc w:val="center"/>
              <w:rPr>
                <w:rFonts w:ascii="宋体" w:hAnsi="宋体"/>
                <w:kern w:val="0"/>
                <w:sz w:val="22"/>
              </w:rPr>
            </w:pPr>
          </w:p>
        </w:tc>
        <w:tc>
          <w:tcPr>
            <w:tcW w:w="619" w:type="pct"/>
            <w:vAlign w:val="center"/>
          </w:tcPr>
          <w:p>
            <w:pPr>
              <w:adjustRightInd w:val="0"/>
              <w:snapToGrid w:val="0"/>
              <w:spacing w:line="360" w:lineRule="auto"/>
              <w:jc w:val="center"/>
              <w:rPr>
                <w:rFonts w:ascii="宋体" w:hAnsi="宋体"/>
                <w:kern w:val="0"/>
                <w:sz w:val="22"/>
              </w:rPr>
            </w:pPr>
          </w:p>
        </w:tc>
      </w:tr>
    </w:tbl>
    <w:p>
      <w:r>
        <w:rPr>
          <w:rFonts w:hint="eastAsia"/>
        </w:rPr>
        <w:t>注：1.项目负责人应具有5年以上安保管理工作经历或具有企事业单位相关岗位5年以上工作经历或转业退伍军人。</w:t>
      </w:r>
    </w:p>
    <w:p>
      <w:pPr>
        <w:rPr>
          <w:spacing w:val="4"/>
        </w:rPr>
      </w:pPr>
      <w:r>
        <w:rPr>
          <w:rFonts w:hint="eastAsia"/>
        </w:rPr>
        <w:t>2.提供拟派项目负责人的姓名、年龄、文化程度、毕业院校和专业、毕业时间、岗位证书（如有）、从事专业工作年限、主要工作经历等。证明材料（扫描件）身份证明、学历证明、执业资格证书（如有）、在投标人单位工作至今至少连续3个月以上的社保证明、所获与本职业相关的奖项或者荣誉证书。提供拟派项目负责人近5年（2017年1月1日至本项目截标日期，以合同签订时间为准）类似（提供服务期限在一年或以上）的安保项目业绩，业绩证明材料应包含（扫描件）：项目业绩合同关键页，提供合同招标人出具的履约评价（评价等级须为良好或优秀）；合同关键页至少包括封面页、项目概况、服务范围及内容、合同金额、项目团队页、盖章页，时间以合同签订时间为准。业绩个数最多不超过3个，如投标人提交的业绩超过3个的，第3个以后的业绩招标人将不予统计。</w:t>
      </w:r>
    </w:p>
    <w:p>
      <w:pPr>
        <w:spacing w:line="500" w:lineRule="exact"/>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p>
    <w:p>
      <w:pPr>
        <w:spacing w:line="520" w:lineRule="exact"/>
        <w:rPr>
          <w:rFonts w:ascii="宋体" w:hAnsi="宋体"/>
        </w:rPr>
      </w:pPr>
      <w:r>
        <w:rPr>
          <w:rFonts w:hint="eastAsia" w:ascii="宋体"/>
        </w:rPr>
        <w:t>法定代表人或</w:t>
      </w:r>
      <w:r>
        <w:rPr>
          <w:rFonts w:hint="eastAsia" w:ascii="宋体" w:hAnsi="宋体"/>
        </w:rPr>
        <w:t>投标人授权代表（签名或盖章）：</w:t>
      </w:r>
    </w:p>
    <w:p>
      <w:pPr>
        <w:spacing w:line="520" w:lineRule="exact"/>
        <w:rPr>
          <w:spacing w:val="4"/>
        </w:rPr>
      </w:pPr>
      <w:r>
        <w:rPr>
          <w:rFonts w:hint="eastAsia"/>
          <w:spacing w:val="4"/>
        </w:rPr>
        <w:t>职务：</w:t>
      </w:r>
    </w:p>
    <w:p>
      <w:pPr>
        <w:spacing w:line="520" w:lineRule="exact"/>
        <w:rPr>
          <w:spacing w:val="4"/>
        </w:rPr>
      </w:pPr>
      <w:r>
        <w:rPr>
          <w:rFonts w:hint="eastAsia"/>
          <w:spacing w:val="4"/>
        </w:rPr>
        <w:t>日期：</w:t>
      </w:r>
    </w:p>
    <w:p>
      <w:pPr>
        <w:pStyle w:val="4"/>
        <w:rPr>
          <w:b/>
          <w:bCs/>
          <w:sz w:val="28"/>
          <w:szCs w:val="28"/>
        </w:rPr>
      </w:pPr>
      <w:r>
        <w:rPr>
          <w:rFonts w:hint="eastAsia"/>
          <w:spacing w:val="4"/>
        </w:rPr>
        <w:br w:type="page"/>
      </w:r>
      <w:r>
        <w:rPr>
          <w:rFonts w:hint="eastAsia"/>
          <w:b/>
          <w:bCs/>
          <w:sz w:val="28"/>
          <w:szCs w:val="28"/>
        </w:rPr>
        <w:t>六、人员的配置、培训与管理措施</w:t>
      </w:r>
    </w:p>
    <w:tbl>
      <w:tblPr>
        <w:tblStyle w:val="14"/>
        <w:tblW w:w="82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485"/>
        <w:gridCol w:w="1258"/>
        <w:gridCol w:w="683"/>
        <w:gridCol w:w="906"/>
        <w:gridCol w:w="1276"/>
        <w:gridCol w:w="953"/>
        <w:gridCol w:w="10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51" w:type="dxa"/>
            <w:tcBorders>
              <w:top w:val="single" w:color="auto" w:sz="12" w:space="0"/>
              <w:bottom w:val="double" w:color="auto" w:sz="4" w:space="0"/>
            </w:tcBorders>
            <w:shd w:val="clear" w:color="auto" w:fill="EEECE1"/>
            <w:vAlign w:val="center"/>
          </w:tcPr>
          <w:p>
            <w:pPr>
              <w:adjustRightInd w:val="0"/>
              <w:snapToGrid w:val="0"/>
              <w:ind w:left="-92" w:leftChars="-44" w:right="-80" w:rightChars="-38"/>
              <w:jc w:val="center"/>
              <w:rPr>
                <w:rFonts w:ascii="宋体" w:hAnsi="宋体"/>
              </w:rPr>
            </w:pPr>
            <w:r>
              <w:rPr>
                <w:rFonts w:hint="eastAsia" w:ascii="宋体" w:hAnsi="宋体"/>
              </w:rPr>
              <w:t>序号</w:t>
            </w:r>
          </w:p>
        </w:tc>
        <w:tc>
          <w:tcPr>
            <w:tcW w:w="1485" w:type="dxa"/>
            <w:tcBorders>
              <w:top w:val="single" w:color="auto" w:sz="12" w:space="0"/>
              <w:bottom w:val="double" w:color="auto" w:sz="4" w:space="0"/>
            </w:tcBorders>
            <w:shd w:val="clear" w:color="auto" w:fill="EEECE1"/>
            <w:vAlign w:val="center"/>
          </w:tcPr>
          <w:p>
            <w:pPr>
              <w:pStyle w:val="24"/>
              <w:keepNext w:val="0"/>
              <w:snapToGrid w:val="0"/>
              <w:spacing w:before="0" w:after="0" w:line="240" w:lineRule="auto"/>
              <w:textAlignment w:val="auto"/>
              <w:rPr>
                <w:rFonts w:ascii="宋体" w:hAnsi="宋体"/>
                <w:snapToGrid/>
                <w:spacing w:val="0"/>
                <w:kern w:val="2"/>
                <w:sz w:val="21"/>
                <w:szCs w:val="24"/>
              </w:rPr>
            </w:pPr>
            <w:r>
              <w:rPr>
                <w:rFonts w:hint="eastAsia" w:ascii="宋体" w:hAnsi="宋体"/>
              </w:rPr>
              <w:t>拟担任职务</w:t>
            </w:r>
          </w:p>
        </w:tc>
        <w:tc>
          <w:tcPr>
            <w:tcW w:w="1258"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姓名</w:t>
            </w:r>
          </w:p>
        </w:tc>
        <w:tc>
          <w:tcPr>
            <w:tcW w:w="683"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年龄</w:t>
            </w:r>
          </w:p>
        </w:tc>
        <w:tc>
          <w:tcPr>
            <w:tcW w:w="906"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学历</w:t>
            </w:r>
          </w:p>
        </w:tc>
        <w:tc>
          <w:tcPr>
            <w:tcW w:w="1276"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岗位证</w:t>
            </w:r>
          </w:p>
        </w:tc>
        <w:tc>
          <w:tcPr>
            <w:tcW w:w="953"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是否退伍军人</w:t>
            </w:r>
          </w:p>
        </w:tc>
        <w:tc>
          <w:tcPr>
            <w:tcW w:w="1068"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从事本岗工作年限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1" w:type="dxa"/>
            <w:tcBorders>
              <w:top w:val="double" w:color="auto" w:sz="4" w:space="0"/>
            </w:tcBorders>
            <w:vAlign w:val="center"/>
          </w:tcPr>
          <w:p>
            <w:pPr>
              <w:spacing w:line="400" w:lineRule="exact"/>
              <w:jc w:val="center"/>
              <w:rPr>
                <w:rFonts w:ascii="宋体" w:hAnsi="宋体"/>
              </w:rPr>
            </w:pPr>
          </w:p>
        </w:tc>
        <w:tc>
          <w:tcPr>
            <w:tcW w:w="1485" w:type="dxa"/>
            <w:tcBorders>
              <w:top w:val="double" w:color="auto" w:sz="4" w:space="0"/>
            </w:tcBorders>
            <w:vAlign w:val="center"/>
          </w:tcPr>
          <w:p>
            <w:pPr>
              <w:spacing w:line="400" w:lineRule="exact"/>
              <w:jc w:val="center"/>
              <w:rPr>
                <w:rFonts w:ascii="宋体" w:hAnsi="宋体"/>
              </w:rPr>
            </w:pPr>
          </w:p>
        </w:tc>
        <w:tc>
          <w:tcPr>
            <w:tcW w:w="1258" w:type="dxa"/>
            <w:tcBorders>
              <w:top w:val="double" w:color="auto" w:sz="4" w:space="0"/>
            </w:tcBorders>
            <w:vAlign w:val="center"/>
          </w:tcPr>
          <w:p>
            <w:pPr>
              <w:spacing w:line="400" w:lineRule="exact"/>
              <w:jc w:val="center"/>
              <w:rPr>
                <w:rFonts w:ascii="宋体" w:hAnsi="宋体"/>
              </w:rPr>
            </w:pPr>
          </w:p>
        </w:tc>
        <w:tc>
          <w:tcPr>
            <w:tcW w:w="683" w:type="dxa"/>
            <w:tcBorders>
              <w:top w:val="double" w:color="auto" w:sz="4" w:space="0"/>
            </w:tcBorders>
            <w:vAlign w:val="center"/>
          </w:tcPr>
          <w:p>
            <w:pPr>
              <w:spacing w:line="400" w:lineRule="exact"/>
              <w:jc w:val="center"/>
              <w:rPr>
                <w:rFonts w:ascii="宋体" w:hAnsi="宋体"/>
              </w:rPr>
            </w:pPr>
          </w:p>
        </w:tc>
        <w:tc>
          <w:tcPr>
            <w:tcW w:w="906" w:type="dxa"/>
            <w:tcBorders>
              <w:top w:val="double" w:color="auto" w:sz="4" w:space="0"/>
            </w:tcBorders>
            <w:vAlign w:val="center"/>
          </w:tcPr>
          <w:p>
            <w:pPr>
              <w:spacing w:line="400" w:lineRule="exact"/>
              <w:jc w:val="center"/>
              <w:rPr>
                <w:rFonts w:ascii="宋体" w:hAnsi="宋体"/>
              </w:rPr>
            </w:pPr>
          </w:p>
        </w:tc>
        <w:tc>
          <w:tcPr>
            <w:tcW w:w="1276" w:type="dxa"/>
            <w:tcBorders>
              <w:top w:val="double" w:color="auto" w:sz="4" w:space="0"/>
            </w:tcBorders>
            <w:vAlign w:val="center"/>
          </w:tcPr>
          <w:p>
            <w:pPr>
              <w:spacing w:line="400" w:lineRule="exact"/>
              <w:jc w:val="center"/>
              <w:rPr>
                <w:rFonts w:ascii="宋体" w:hAnsi="宋体"/>
              </w:rPr>
            </w:pPr>
          </w:p>
        </w:tc>
        <w:tc>
          <w:tcPr>
            <w:tcW w:w="953" w:type="dxa"/>
            <w:tcBorders>
              <w:top w:val="double" w:color="auto" w:sz="4" w:space="0"/>
            </w:tcBorders>
            <w:vAlign w:val="center"/>
          </w:tcPr>
          <w:p>
            <w:pPr>
              <w:spacing w:line="400" w:lineRule="exact"/>
              <w:jc w:val="center"/>
              <w:rPr>
                <w:rFonts w:ascii="宋体" w:hAnsi="宋体"/>
              </w:rPr>
            </w:pPr>
          </w:p>
        </w:tc>
        <w:tc>
          <w:tcPr>
            <w:tcW w:w="1068" w:type="dxa"/>
            <w:tcBorders>
              <w:top w:val="double" w:color="auto" w:sz="4" w:space="0"/>
            </w:tcBorders>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1" w:type="dxa"/>
            <w:vAlign w:val="center"/>
          </w:tcPr>
          <w:p>
            <w:pPr>
              <w:spacing w:line="400" w:lineRule="exact"/>
              <w:jc w:val="center"/>
              <w:rPr>
                <w:rFonts w:ascii="宋体" w:hAnsi="宋体"/>
              </w:rPr>
            </w:pPr>
          </w:p>
        </w:tc>
        <w:tc>
          <w:tcPr>
            <w:tcW w:w="1485" w:type="dxa"/>
            <w:vAlign w:val="center"/>
          </w:tcPr>
          <w:p>
            <w:pPr>
              <w:spacing w:line="400" w:lineRule="exact"/>
              <w:jc w:val="center"/>
              <w:rPr>
                <w:rFonts w:ascii="宋体" w:hAnsi="宋体"/>
              </w:rPr>
            </w:pPr>
          </w:p>
        </w:tc>
        <w:tc>
          <w:tcPr>
            <w:tcW w:w="1258" w:type="dxa"/>
            <w:vAlign w:val="center"/>
          </w:tcPr>
          <w:p>
            <w:pPr>
              <w:spacing w:line="400" w:lineRule="exact"/>
              <w:jc w:val="center"/>
              <w:rPr>
                <w:rFonts w:ascii="宋体" w:hAnsi="宋体"/>
              </w:rPr>
            </w:pPr>
          </w:p>
        </w:tc>
        <w:tc>
          <w:tcPr>
            <w:tcW w:w="683" w:type="dxa"/>
            <w:vAlign w:val="center"/>
          </w:tcPr>
          <w:p>
            <w:pPr>
              <w:spacing w:line="400" w:lineRule="exact"/>
              <w:jc w:val="center"/>
              <w:rPr>
                <w:rFonts w:ascii="宋体" w:hAnsi="宋体"/>
              </w:rPr>
            </w:pPr>
          </w:p>
        </w:tc>
        <w:tc>
          <w:tcPr>
            <w:tcW w:w="906" w:type="dxa"/>
            <w:vAlign w:val="center"/>
          </w:tcPr>
          <w:p>
            <w:pPr>
              <w:spacing w:line="400" w:lineRule="exact"/>
              <w:jc w:val="center"/>
              <w:rPr>
                <w:rFonts w:ascii="宋体" w:hAnsi="宋体"/>
              </w:rPr>
            </w:pPr>
          </w:p>
        </w:tc>
        <w:tc>
          <w:tcPr>
            <w:tcW w:w="1276" w:type="dxa"/>
            <w:vAlign w:val="center"/>
          </w:tcPr>
          <w:p>
            <w:pPr>
              <w:spacing w:line="400" w:lineRule="exact"/>
              <w:jc w:val="center"/>
              <w:rPr>
                <w:rFonts w:ascii="宋体" w:hAnsi="宋体"/>
              </w:rPr>
            </w:pPr>
          </w:p>
        </w:tc>
        <w:tc>
          <w:tcPr>
            <w:tcW w:w="953" w:type="dxa"/>
            <w:vAlign w:val="center"/>
          </w:tcPr>
          <w:p>
            <w:pPr>
              <w:spacing w:line="400" w:lineRule="exact"/>
              <w:jc w:val="center"/>
              <w:rPr>
                <w:rFonts w:ascii="宋体" w:hAnsi="宋体"/>
              </w:rPr>
            </w:pPr>
          </w:p>
        </w:tc>
        <w:tc>
          <w:tcPr>
            <w:tcW w:w="1068"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1" w:type="dxa"/>
            <w:vAlign w:val="center"/>
          </w:tcPr>
          <w:p>
            <w:pPr>
              <w:spacing w:line="400" w:lineRule="exact"/>
              <w:jc w:val="center"/>
              <w:rPr>
                <w:rFonts w:ascii="宋体" w:hAnsi="宋体"/>
              </w:rPr>
            </w:pPr>
          </w:p>
        </w:tc>
        <w:tc>
          <w:tcPr>
            <w:tcW w:w="1485" w:type="dxa"/>
            <w:vAlign w:val="center"/>
          </w:tcPr>
          <w:p>
            <w:pPr>
              <w:spacing w:line="400" w:lineRule="exact"/>
              <w:jc w:val="center"/>
              <w:rPr>
                <w:rFonts w:ascii="宋体" w:hAnsi="宋体"/>
              </w:rPr>
            </w:pPr>
          </w:p>
        </w:tc>
        <w:tc>
          <w:tcPr>
            <w:tcW w:w="1258" w:type="dxa"/>
            <w:vAlign w:val="center"/>
          </w:tcPr>
          <w:p>
            <w:pPr>
              <w:spacing w:line="400" w:lineRule="exact"/>
              <w:jc w:val="center"/>
              <w:rPr>
                <w:rFonts w:ascii="宋体" w:hAnsi="宋体"/>
              </w:rPr>
            </w:pPr>
          </w:p>
        </w:tc>
        <w:tc>
          <w:tcPr>
            <w:tcW w:w="683" w:type="dxa"/>
            <w:vAlign w:val="center"/>
          </w:tcPr>
          <w:p>
            <w:pPr>
              <w:spacing w:line="400" w:lineRule="exact"/>
              <w:jc w:val="center"/>
              <w:rPr>
                <w:rFonts w:ascii="宋体" w:hAnsi="宋体"/>
              </w:rPr>
            </w:pPr>
          </w:p>
        </w:tc>
        <w:tc>
          <w:tcPr>
            <w:tcW w:w="906" w:type="dxa"/>
            <w:vAlign w:val="center"/>
          </w:tcPr>
          <w:p>
            <w:pPr>
              <w:spacing w:line="400" w:lineRule="exact"/>
              <w:jc w:val="center"/>
              <w:rPr>
                <w:rFonts w:ascii="宋体" w:hAnsi="宋体"/>
              </w:rPr>
            </w:pPr>
          </w:p>
        </w:tc>
        <w:tc>
          <w:tcPr>
            <w:tcW w:w="1276" w:type="dxa"/>
            <w:vAlign w:val="center"/>
          </w:tcPr>
          <w:p>
            <w:pPr>
              <w:spacing w:line="400" w:lineRule="exact"/>
              <w:jc w:val="center"/>
              <w:rPr>
                <w:rFonts w:ascii="宋体" w:hAnsi="宋体"/>
              </w:rPr>
            </w:pPr>
          </w:p>
        </w:tc>
        <w:tc>
          <w:tcPr>
            <w:tcW w:w="953" w:type="dxa"/>
            <w:vAlign w:val="center"/>
          </w:tcPr>
          <w:p>
            <w:pPr>
              <w:spacing w:line="400" w:lineRule="exact"/>
              <w:jc w:val="center"/>
              <w:rPr>
                <w:rFonts w:ascii="宋体" w:hAnsi="宋体"/>
              </w:rPr>
            </w:pPr>
          </w:p>
        </w:tc>
        <w:tc>
          <w:tcPr>
            <w:tcW w:w="1068"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1" w:type="dxa"/>
            <w:vAlign w:val="center"/>
          </w:tcPr>
          <w:p>
            <w:pPr>
              <w:spacing w:line="400" w:lineRule="exact"/>
              <w:jc w:val="center"/>
              <w:rPr>
                <w:rFonts w:ascii="宋体" w:hAnsi="宋体"/>
              </w:rPr>
            </w:pPr>
          </w:p>
        </w:tc>
        <w:tc>
          <w:tcPr>
            <w:tcW w:w="1485" w:type="dxa"/>
            <w:vAlign w:val="center"/>
          </w:tcPr>
          <w:p>
            <w:pPr>
              <w:spacing w:line="400" w:lineRule="exact"/>
              <w:jc w:val="center"/>
              <w:rPr>
                <w:rFonts w:ascii="宋体" w:hAnsi="宋体"/>
              </w:rPr>
            </w:pPr>
          </w:p>
        </w:tc>
        <w:tc>
          <w:tcPr>
            <w:tcW w:w="1258" w:type="dxa"/>
            <w:vAlign w:val="center"/>
          </w:tcPr>
          <w:p>
            <w:pPr>
              <w:spacing w:line="400" w:lineRule="exact"/>
              <w:jc w:val="center"/>
              <w:rPr>
                <w:rFonts w:ascii="宋体" w:hAnsi="宋体"/>
              </w:rPr>
            </w:pPr>
          </w:p>
        </w:tc>
        <w:tc>
          <w:tcPr>
            <w:tcW w:w="683" w:type="dxa"/>
            <w:vAlign w:val="center"/>
          </w:tcPr>
          <w:p>
            <w:pPr>
              <w:spacing w:line="400" w:lineRule="exact"/>
              <w:jc w:val="center"/>
              <w:rPr>
                <w:rFonts w:ascii="宋体" w:hAnsi="宋体"/>
              </w:rPr>
            </w:pPr>
          </w:p>
        </w:tc>
        <w:tc>
          <w:tcPr>
            <w:tcW w:w="906" w:type="dxa"/>
            <w:vAlign w:val="center"/>
          </w:tcPr>
          <w:p>
            <w:pPr>
              <w:spacing w:line="400" w:lineRule="exact"/>
              <w:jc w:val="center"/>
              <w:rPr>
                <w:rFonts w:ascii="宋体" w:hAnsi="宋体"/>
              </w:rPr>
            </w:pPr>
          </w:p>
        </w:tc>
        <w:tc>
          <w:tcPr>
            <w:tcW w:w="1276" w:type="dxa"/>
            <w:vAlign w:val="center"/>
          </w:tcPr>
          <w:p>
            <w:pPr>
              <w:spacing w:line="400" w:lineRule="exact"/>
              <w:jc w:val="center"/>
              <w:rPr>
                <w:rFonts w:ascii="宋体" w:hAnsi="宋体"/>
              </w:rPr>
            </w:pPr>
          </w:p>
        </w:tc>
        <w:tc>
          <w:tcPr>
            <w:tcW w:w="953" w:type="dxa"/>
            <w:vAlign w:val="center"/>
          </w:tcPr>
          <w:p>
            <w:pPr>
              <w:spacing w:line="400" w:lineRule="exact"/>
              <w:jc w:val="center"/>
              <w:rPr>
                <w:rFonts w:ascii="宋体" w:hAnsi="宋体"/>
              </w:rPr>
            </w:pPr>
          </w:p>
        </w:tc>
        <w:tc>
          <w:tcPr>
            <w:tcW w:w="1068"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51" w:type="dxa"/>
            <w:vAlign w:val="center"/>
          </w:tcPr>
          <w:p>
            <w:pPr>
              <w:spacing w:line="400" w:lineRule="exact"/>
              <w:jc w:val="center"/>
              <w:rPr>
                <w:rFonts w:ascii="宋体" w:hAnsi="宋体"/>
              </w:rPr>
            </w:pPr>
          </w:p>
        </w:tc>
        <w:tc>
          <w:tcPr>
            <w:tcW w:w="1485" w:type="dxa"/>
            <w:vAlign w:val="center"/>
          </w:tcPr>
          <w:p>
            <w:pPr>
              <w:spacing w:line="400" w:lineRule="exact"/>
              <w:jc w:val="center"/>
              <w:rPr>
                <w:rFonts w:ascii="宋体" w:hAnsi="宋体"/>
              </w:rPr>
            </w:pPr>
          </w:p>
        </w:tc>
        <w:tc>
          <w:tcPr>
            <w:tcW w:w="1258" w:type="dxa"/>
            <w:vAlign w:val="center"/>
          </w:tcPr>
          <w:p>
            <w:pPr>
              <w:spacing w:line="400" w:lineRule="exact"/>
              <w:jc w:val="center"/>
              <w:rPr>
                <w:rFonts w:ascii="宋体" w:hAnsi="宋体"/>
              </w:rPr>
            </w:pPr>
          </w:p>
        </w:tc>
        <w:tc>
          <w:tcPr>
            <w:tcW w:w="683" w:type="dxa"/>
            <w:vAlign w:val="center"/>
          </w:tcPr>
          <w:p>
            <w:pPr>
              <w:spacing w:line="400" w:lineRule="exact"/>
              <w:jc w:val="center"/>
              <w:rPr>
                <w:rFonts w:ascii="宋体" w:hAnsi="宋体"/>
              </w:rPr>
            </w:pPr>
          </w:p>
        </w:tc>
        <w:tc>
          <w:tcPr>
            <w:tcW w:w="906" w:type="dxa"/>
            <w:vAlign w:val="center"/>
          </w:tcPr>
          <w:p>
            <w:pPr>
              <w:spacing w:line="400" w:lineRule="exact"/>
              <w:jc w:val="center"/>
              <w:rPr>
                <w:rFonts w:ascii="宋体" w:hAnsi="宋体"/>
              </w:rPr>
            </w:pPr>
          </w:p>
        </w:tc>
        <w:tc>
          <w:tcPr>
            <w:tcW w:w="1276" w:type="dxa"/>
            <w:vAlign w:val="center"/>
          </w:tcPr>
          <w:p>
            <w:pPr>
              <w:spacing w:line="400" w:lineRule="exact"/>
              <w:jc w:val="center"/>
              <w:rPr>
                <w:rFonts w:ascii="宋体" w:hAnsi="宋体"/>
              </w:rPr>
            </w:pPr>
          </w:p>
        </w:tc>
        <w:tc>
          <w:tcPr>
            <w:tcW w:w="953" w:type="dxa"/>
            <w:vAlign w:val="center"/>
          </w:tcPr>
          <w:p>
            <w:pPr>
              <w:spacing w:line="400" w:lineRule="exact"/>
              <w:jc w:val="center"/>
              <w:rPr>
                <w:rFonts w:ascii="宋体" w:hAnsi="宋体"/>
              </w:rPr>
            </w:pPr>
          </w:p>
        </w:tc>
        <w:tc>
          <w:tcPr>
            <w:tcW w:w="1068" w:type="dxa"/>
            <w:vAlign w:val="center"/>
          </w:tcPr>
          <w:p>
            <w:pPr>
              <w:spacing w:line="400" w:lineRule="exact"/>
              <w:jc w:val="center"/>
              <w:rPr>
                <w:rFonts w:ascii="宋体" w:hAnsi="宋体"/>
              </w:rPr>
            </w:pPr>
          </w:p>
        </w:tc>
      </w:tr>
    </w:tbl>
    <w:p>
      <w:r>
        <w:rPr>
          <w:rFonts w:hint="eastAsia"/>
        </w:rPr>
        <w:t>注：1.考察投标人提供的人员的配置、培训与管理措施，内容应全面，表达清晰、完</w:t>
      </w:r>
    </w:p>
    <w:p>
      <w:r>
        <w:rPr>
          <w:rFonts w:hint="eastAsia"/>
        </w:rPr>
        <w:t>整、严谨，内容针对性强，可操作性强。</w:t>
      </w:r>
    </w:p>
    <w:p>
      <w:pPr>
        <w:ind w:firstLine="482" w:firstLineChars="200"/>
        <w:rPr>
          <w:b/>
          <w:bCs/>
        </w:rPr>
      </w:pPr>
      <w:r>
        <w:rPr>
          <w:rFonts w:hint="eastAsia" w:ascii="宋体" w:hAnsi="宋体" w:cs="宋体"/>
          <w:b/>
          <w:bCs/>
          <w:sz w:val="24"/>
        </w:rPr>
        <w:t>2.本项目的人员配置应满足第三章项目技术要求。</w:t>
      </w:r>
    </w:p>
    <w:p>
      <w:pPr>
        <w:spacing w:line="500" w:lineRule="exact"/>
        <w:rPr>
          <w:spacing w:val="4"/>
        </w:rPr>
      </w:pPr>
    </w:p>
    <w:p>
      <w:pPr>
        <w:spacing w:line="500" w:lineRule="exact"/>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p>
    <w:p>
      <w:pPr>
        <w:spacing w:line="520" w:lineRule="exact"/>
        <w:rPr>
          <w:rFonts w:ascii="宋体" w:hAnsi="宋体"/>
        </w:rPr>
      </w:pPr>
      <w:r>
        <w:rPr>
          <w:rFonts w:hint="eastAsia" w:ascii="宋体"/>
        </w:rPr>
        <w:t>法定代表人或</w:t>
      </w:r>
      <w:r>
        <w:rPr>
          <w:rFonts w:hint="eastAsia" w:ascii="宋体" w:hAnsi="宋体"/>
        </w:rPr>
        <w:t>投标人授权代表（签名或盖章）：</w:t>
      </w:r>
    </w:p>
    <w:p>
      <w:pPr>
        <w:spacing w:line="520" w:lineRule="exact"/>
        <w:rPr>
          <w:spacing w:val="4"/>
        </w:rPr>
      </w:pPr>
      <w:r>
        <w:rPr>
          <w:rFonts w:hint="eastAsia"/>
          <w:spacing w:val="4"/>
        </w:rPr>
        <w:t>职务：</w:t>
      </w:r>
    </w:p>
    <w:p>
      <w:pPr>
        <w:spacing w:line="520" w:lineRule="exact"/>
        <w:rPr>
          <w:spacing w:val="4"/>
        </w:rPr>
      </w:pPr>
      <w:r>
        <w:rPr>
          <w:rFonts w:hint="eastAsia"/>
          <w:spacing w:val="4"/>
        </w:rPr>
        <w:t>日期：</w:t>
      </w:r>
    </w:p>
    <w:p>
      <w:pPr>
        <w:pStyle w:val="4"/>
        <w:numPr>
          <w:ilvl w:val="0"/>
          <w:numId w:val="21"/>
        </w:numPr>
        <w:rPr>
          <w:b/>
          <w:bCs/>
          <w:sz w:val="28"/>
          <w:szCs w:val="28"/>
        </w:rPr>
      </w:pPr>
      <w:r>
        <w:rPr>
          <w:rFonts w:hint="eastAsia"/>
          <w:sz w:val="28"/>
          <w:szCs w:val="28"/>
        </w:rPr>
        <w:br w:type="page"/>
      </w:r>
      <w:r>
        <w:rPr>
          <w:rFonts w:hint="eastAsia"/>
          <w:b/>
          <w:bCs/>
          <w:sz w:val="28"/>
          <w:szCs w:val="28"/>
        </w:rPr>
        <w:t>安保服务方案</w:t>
      </w:r>
    </w:p>
    <w:p>
      <w:pPr>
        <w:rPr>
          <w:sz w:val="22"/>
          <w:szCs w:val="22"/>
        </w:rPr>
      </w:pPr>
      <w:r>
        <w:rPr>
          <w:rFonts w:hint="eastAsia"/>
          <w:sz w:val="22"/>
          <w:szCs w:val="22"/>
        </w:rPr>
        <w:t>注：针对本项目的需求制定服务方案（包括但不限于工作措施方法、工作流程等），服务方案内容应全面具体、表达清晰、完整、严谨、针对性强、科学合理、可操作性强。</w:t>
      </w: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4"/>
        <w:numPr>
          <w:ilvl w:val="0"/>
          <w:numId w:val="21"/>
        </w:numPr>
        <w:rPr>
          <w:b/>
          <w:bCs/>
          <w:sz w:val="28"/>
          <w:szCs w:val="28"/>
        </w:rPr>
      </w:pPr>
      <w:r>
        <w:rPr>
          <w:rFonts w:hint="eastAsia"/>
          <w:b/>
          <w:bCs/>
          <w:sz w:val="28"/>
          <w:szCs w:val="28"/>
        </w:rPr>
        <w:t>应急处理方案</w:t>
      </w:r>
    </w:p>
    <w:p>
      <w:pPr>
        <w:rPr>
          <w:sz w:val="22"/>
          <w:szCs w:val="22"/>
        </w:rPr>
      </w:pPr>
      <w:r>
        <w:rPr>
          <w:rFonts w:hint="eastAsia"/>
          <w:sz w:val="22"/>
          <w:szCs w:val="22"/>
        </w:rPr>
        <w:t>注：根据项目特点制定的应急方案、人员编排、管理措施、响应时间、突发事件跟进及响应能力等。</w:t>
      </w: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4"/>
        <w:numPr>
          <w:ilvl w:val="0"/>
          <w:numId w:val="21"/>
        </w:numPr>
        <w:rPr>
          <w:b/>
          <w:bCs/>
          <w:sz w:val="28"/>
          <w:szCs w:val="28"/>
        </w:rPr>
      </w:pPr>
      <w:r>
        <w:rPr>
          <w:rFonts w:hint="eastAsia"/>
          <w:b/>
          <w:bCs/>
          <w:sz w:val="28"/>
          <w:szCs w:val="28"/>
        </w:rPr>
        <w:t>内部管理和内部质量管理控制体系</w:t>
      </w:r>
    </w:p>
    <w:p>
      <w:pPr>
        <w:rPr>
          <w:sz w:val="22"/>
          <w:szCs w:val="22"/>
        </w:rPr>
      </w:pPr>
      <w:r>
        <w:rPr>
          <w:rFonts w:hint="eastAsia"/>
          <w:sz w:val="22"/>
          <w:szCs w:val="22"/>
        </w:rPr>
        <w:t>注：提供投标人内部管理体系（应包含保证保安员素质的内部管理清退制度）和建立对保安员核查质量的校核机制（应包含落实专人或机构对保安员上岗、巡查，质量实行实时监控，对服务单位提出的投诉改进等问题实行跟踪反馈制度）。</w:t>
      </w: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4"/>
        <w:numPr>
          <w:ilvl w:val="0"/>
          <w:numId w:val="21"/>
        </w:numPr>
        <w:rPr>
          <w:b/>
          <w:bCs/>
          <w:sz w:val="28"/>
          <w:szCs w:val="28"/>
        </w:rPr>
      </w:pPr>
      <w:r>
        <w:rPr>
          <w:rFonts w:hint="eastAsia"/>
          <w:b/>
          <w:bCs/>
          <w:sz w:val="28"/>
          <w:szCs w:val="28"/>
        </w:rPr>
        <w:t>服务承诺</w:t>
      </w:r>
    </w:p>
    <w:p>
      <w:pPr>
        <w:rPr>
          <w:sz w:val="22"/>
          <w:szCs w:val="22"/>
        </w:rPr>
      </w:pPr>
      <w:r>
        <w:rPr>
          <w:rFonts w:hint="eastAsia"/>
          <w:sz w:val="22"/>
          <w:szCs w:val="22"/>
        </w:rPr>
        <w:t>注：提供合同期内配合业主工作的服务承诺。</w:t>
      </w: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
      <w:pPr>
        <w:pStyle w:val="4"/>
        <w:rPr>
          <w:b/>
          <w:bCs/>
          <w:sz w:val="28"/>
          <w:szCs w:val="28"/>
        </w:rPr>
      </w:pPr>
      <w:r>
        <w:rPr>
          <w:rFonts w:hint="eastAsia"/>
          <w:b/>
          <w:bCs/>
          <w:sz w:val="28"/>
          <w:szCs w:val="28"/>
        </w:rPr>
        <w:t>十一、疫情防控</w:t>
      </w:r>
    </w:p>
    <w:p>
      <w:r>
        <w:rPr>
          <w:rFonts w:hint="eastAsia"/>
        </w:rPr>
        <w:t>注：在投标文件中详细说明疫情防控措施，疫情防控措施内容应全面具体、表达清晰、完整、严谨、针对性强、科学合理、可操作性强。</w:t>
      </w: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4"/>
        <w:rPr>
          <w:b/>
          <w:bCs/>
          <w:sz w:val="28"/>
          <w:szCs w:val="28"/>
        </w:rPr>
      </w:pPr>
      <w:r>
        <w:rPr>
          <w:rFonts w:hint="eastAsia"/>
        </w:rPr>
        <w:br w:type="page"/>
      </w:r>
      <w:r>
        <w:rPr>
          <w:rFonts w:hint="eastAsia"/>
          <w:b/>
          <w:bCs/>
          <w:sz w:val="28"/>
          <w:szCs w:val="28"/>
        </w:rPr>
        <w:t>十二、法定代表人证明书</w:t>
      </w:r>
    </w:p>
    <w:p>
      <w:pPr>
        <w:pStyle w:val="9"/>
        <w:spacing w:after="156" w:afterLines="50" w:line="440" w:lineRule="exact"/>
        <w:jc w:val="center"/>
        <w:rPr>
          <w:rFonts w:ascii="仿宋_GB2312" w:hAnsi="宋体"/>
          <w:sz w:val="21"/>
        </w:rPr>
      </w:pPr>
      <w:r>
        <w:rPr>
          <w:rFonts w:hint="eastAsia" w:ascii="仿宋_GB2312" w:hAnsi="宋体"/>
          <w:sz w:val="21"/>
        </w:rPr>
        <w:t>法定代表人证明书</w:t>
      </w:r>
    </w:p>
    <w:p>
      <w:pPr>
        <w:pStyle w:val="9"/>
        <w:spacing w:line="360" w:lineRule="auto"/>
        <w:ind w:firstLine="420" w:firstLineChars="200"/>
        <w:rPr>
          <w:rFonts w:ascii="仿宋_GB2312"/>
          <w:sz w:val="21"/>
        </w:rPr>
      </w:pPr>
    </w:p>
    <w:p>
      <w:pPr>
        <w:pStyle w:val="9"/>
        <w:spacing w:line="360" w:lineRule="auto"/>
        <w:ind w:left="279" w:leftChars="133"/>
        <w:rPr>
          <w:rFonts w:ascii="仿宋_GB2312"/>
          <w:sz w:val="21"/>
        </w:rPr>
      </w:pPr>
    </w:p>
    <w:p>
      <w:pPr>
        <w:pStyle w:val="9"/>
        <w:spacing w:line="480" w:lineRule="auto"/>
        <w:ind w:left="279" w:leftChars="133"/>
        <w:rPr>
          <w:rFonts w:ascii="仿宋_GB2312"/>
          <w:sz w:val="21"/>
          <w:u w:val="single"/>
        </w:rPr>
      </w:pPr>
      <w:r>
        <w:rPr>
          <w:rFonts w:hint="eastAsia" w:ascii="仿宋_GB2312"/>
          <w:sz w:val="21"/>
        </w:rPr>
        <w:t>单位名称：</w:t>
      </w:r>
      <w:r>
        <w:rPr>
          <w:rFonts w:hint="eastAsia" w:ascii="仿宋_GB2312"/>
          <w:sz w:val="21"/>
          <w:u w:val="single"/>
        </w:rPr>
        <w:t xml:space="preserve">                                                      </w:t>
      </w:r>
    </w:p>
    <w:p>
      <w:pPr>
        <w:pStyle w:val="9"/>
        <w:spacing w:line="480" w:lineRule="auto"/>
        <w:ind w:left="279" w:leftChars="133"/>
        <w:rPr>
          <w:rFonts w:ascii="仿宋_GB2312"/>
          <w:sz w:val="21"/>
          <w:u w:val="single"/>
        </w:rPr>
      </w:pPr>
      <w:r>
        <w:rPr>
          <w:rFonts w:hint="eastAsia" w:ascii="仿宋_GB2312"/>
          <w:sz w:val="21"/>
        </w:rPr>
        <w:t>地    址：</w:t>
      </w:r>
      <w:r>
        <w:rPr>
          <w:rFonts w:hint="eastAsia" w:ascii="仿宋_GB2312"/>
          <w:sz w:val="21"/>
          <w:u w:val="single"/>
        </w:rPr>
        <w:t xml:space="preserve">                                                      </w:t>
      </w:r>
    </w:p>
    <w:p>
      <w:pPr>
        <w:pStyle w:val="9"/>
        <w:spacing w:line="480" w:lineRule="auto"/>
        <w:ind w:left="279" w:leftChars="133"/>
        <w:rPr>
          <w:rFonts w:ascii="仿宋_GB2312"/>
          <w:sz w:val="21"/>
          <w:u w:val="single"/>
        </w:rPr>
      </w:pPr>
      <w:r>
        <w:rPr>
          <w:rFonts w:hint="eastAsia" w:ascii="仿宋_GB2312"/>
          <w:sz w:val="21"/>
        </w:rPr>
        <w:t>姓名：</w:t>
      </w:r>
      <w:r>
        <w:rPr>
          <w:rFonts w:hint="eastAsia" w:ascii="仿宋_GB2312"/>
          <w:sz w:val="21"/>
          <w:u w:val="single"/>
        </w:rPr>
        <w:t xml:space="preserve">            </w:t>
      </w:r>
      <w:r>
        <w:rPr>
          <w:rFonts w:hint="eastAsia" w:ascii="仿宋_GB2312"/>
          <w:sz w:val="21"/>
        </w:rPr>
        <w:t xml:space="preserve"> 性别：</w:t>
      </w:r>
      <w:r>
        <w:rPr>
          <w:rFonts w:hint="eastAsia" w:ascii="仿宋_GB2312"/>
          <w:sz w:val="21"/>
          <w:u w:val="single"/>
        </w:rPr>
        <w:t xml:space="preserve">    </w:t>
      </w:r>
      <w:r>
        <w:rPr>
          <w:rFonts w:hint="eastAsia" w:ascii="仿宋_GB2312"/>
          <w:sz w:val="21"/>
        </w:rPr>
        <w:t xml:space="preserve"> 年龄：</w:t>
      </w:r>
      <w:r>
        <w:rPr>
          <w:rFonts w:hint="eastAsia" w:ascii="仿宋_GB2312"/>
          <w:sz w:val="21"/>
          <w:u w:val="single"/>
        </w:rPr>
        <w:t xml:space="preserve">      </w:t>
      </w:r>
      <w:r>
        <w:rPr>
          <w:rFonts w:hint="eastAsia" w:ascii="仿宋_GB2312"/>
          <w:sz w:val="21"/>
        </w:rPr>
        <w:t xml:space="preserve"> 职务：</w:t>
      </w:r>
      <w:r>
        <w:rPr>
          <w:rFonts w:hint="eastAsia" w:ascii="仿宋_GB2312"/>
          <w:sz w:val="21"/>
          <w:u w:val="single"/>
        </w:rPr>
        <w:t xml:space="preserve">               </w:t>
      </w:r>
    </w:p>
    <w:p>
      <w:pPr>
        <w:pStyle w:val="9"/>
        <w:spacing w:line="480" w:lineRule="auto"/>
        <w:ind w:left="279" w:leftChars="133"/>
        <w:rPr>
          <w:rFonts w:ascii="仿宋_GB2312"/>
          <w:sz w:val="21"/>
        </w:rPr>
      </w:pPr>
      <w:r>
        <w:rPr>
          <w:rFonts w:hint="eastAsia" w:ascii="仿宋_GB2312"/>
          <w:sz w:val="21"/>
        </w:rPr>
        <w:t>身份证号：</w:t>
      </w:r>
      <w:r>
        <w:rPr>
          <w:rFonts w:hint="eastAsia" w:ascii="仿宋_GB2312"/>
          <w:sz w:val="21"/>
          <w:u w:val="single"/>
        </w:rPr>
        <w:t xml:space="preserve">                                       </w:t>
      </w:r>
      <w:r>
        <w:rPr>
          <w:rFonts w:hint="eastAsia" w:ascii="仿宋_GB2312"/>
          <w:sz w:val="21"/>
        </w:rPr>
        <w:t xml:space="preserve">     </w:t>
      </w:r>
    </w:p>
    <w:p>
      <w:pPr>
        <w:pStyle w:val="9"/>
        <w:spacing w:line="480" w:lineRule="auto"/>
        <w:ind w:left="279" w:leftChars="133"/>
        <w:rPr>
          <w:rFonts w:ascii="仿宋_GB2312"/>
          <w:sz w:val="21"/>
        </w:rPr>
      </w:pPr>
      <w:r>
        <w:rPr>
          <w:rFonts w:hint="eastAsia" w:ascii="仿宋_GB2312"/>
          <w:sz w:val="21"/>
        </w:rPr>
        <w:t>系</w:t>
      </w:r>
      <w:r>
        <w:rPr>
          <w:rFonts w:hint="eastAsia" w:ascii="仿宋_GB2312"/>
          <w:sz w:val="21"/>
          <w:u w:val="single"/>
        </w:rPr>
        <w:t xml:space="preserve">                                               </w:t>
      </w:r>
      <w:r>
        <w:rPr>
          <w:rFonts w:hint="eastAsia" w:ascii="仿宋_GB2312"/>
          <w:sz w:val="21"/>
        </w:rPr>
        <w:t>的法定代表人。</w:t>
      </w:r>
    </w:p>
    <w:p>
      <w:pPr>
        <w:pStyle w:val="9"/>
        <w:spacing w:line="480" w:lineRule="auto"/>
        <w:ind w:left="359" w:leftChars="171"/>
        <w:rPr>
          <w:rFonts w:ascii="仿宋_GB2312"/>
          <w:sz w:val="21"/>
        </w:rPr>
      </w:pPr>
      <w:r>
        <w:rPr>
          <w:rFonts w:hint="eastAsia" w:ascii="仿宋_GB2312"/>
          <w:sz w:val="21"/>
        </w:rPr>
        <w:t>特此证明。</w:t>
      </w:r>
    </w:p>
    <w:p>
      <w:pPr>
        <w:pStyle w:val="9"/>
        <w:spacing w:line="480" w:lineRule="auto"/>
        <w:rPr>
          <w:rFonts w:ascii="仿宋_GB2312"/>
          <w:sz w:val="21"/>
        </w:rPr>
      </w:pPr>
    </w:p>
    <w:p>
      <w:pPr>
        <w:pStyle w:val="9"/>
        <w:spacing w:line="480" w:lineRule="auto"/>
        <w:ind w:left="133" w:firstLine="1102" w:firstLineChars="525"/>
        <w:rPr>
          <w:rFonts w:ascii="仿宋_GB2312"/>
          <w:sz w:val="21"/>
          <w:u w:val="single"/>
        </w:rPr>
      </w:pPr>
      <w:r>
        <w:rPr>
          <w:rFonts w:hint="eastAsia" w:ascii="仿宋_GB2312"/>
          <w:sz w:val="21"/>
        </w:rPr>
        <w:t>投标人</w:t>
      </w:r>
      <w:r>
        <w:rPr>
          <w:rFonts w:hint="eastAsia" w:ascii="仿宋_GB2312" w:hAnsi="宋体"/>
          <w:sz w:val="21"/>
        </w:rPr>
        <w:t>(</w:t>
      </w:r>
      <w:r>
        <w:rPr>
          <w:rFonts w:hint="eastAsia" w:ascii="仿宋_GB2312"/>
          <w:sz w:val="21"/>
        </w:rPr>
        <w:t>盖章)：</w:t>
      </w:r>
      <w:r>
        <w:rPr>
          <w:rFonts w:hint="eastAsia" w:ascii="仿宋_GB2312"/>
          <w:sz w:val="21"/>
          <w:u w:val="single"/>
        </w:rPr>
        <w:t xml:space="preserve">                                 </w:t>
      </w:r>
    </w:p>
    <w:p>
      <w:pPr>
        <w:pStyle w:val="9"/>
        <w:spacing w:line="480" w:lineRule="auto"/>
        <w:ind w:left="133" w:firstLine="1102" w:firstLineChars="525"/>
        <w:rPr>
          <w:rFonts w:ascii="仿宋_GB2312"/>
          <w:sz w:val="21"/>
          <w:u w:val="single"/>
        </w:rPr>
      </w:pPr>
    </w:p>
    <w:p>
      <w:pPr>
        <w:pStyle w:val="9"/>
        <w:spacing w:line="480" w:lineRule="auto"/>
        <w:ind w:left="133" w:firstLine="1102" w:firstLineChars="525"/>
        <w:rPr>
          <w:rFonts w:ascii="仿宋_GB2312"/>
          <w:sz w:val="21"/>
        </w:rPr>
      </w:pPr>
      <w:r>
        <w:rPr>
          <w:rFonts w:hint="eastAsia" w:ascii="仿宋_GB2312"/>
          <w:sz w:val="21"/>
        </w:rPr>
        <w:t>日         期：</w:t>
      </w:r>
      <w:r>
        <w:rPr>
          <w:rFonts w:hint="eastAsia" w:ascii="仿宋_GB2312"/>
          <w:sz w:val="21"/>
          <w:u w:val="single"/>
        </w:rPr>
        <w:t xml:space="preserve">           </w:t>
      </w:r>
      <w:r>
        <w:rPr>
          <w:rFonts w:hint="eastAsia" w:ascii="仿宋_GB2312"/>
          <w:sz w:val="21"/>
        </w:rPr>
        <w:t>年</w:t>
      </w:r>
      <w:r>
        <w:rPr>
          <w:rFonts w:hint="eastAsia" w:ascii="仿宋_GB2312"/>
          <w:sz w:val="21"/>
          <w:u w:val="single"/>
        </w:rPr>
        <w:t xml:space="preserve">        </w:t>
      </w:r>
      <w:r>
        <w:rPr>
          <w:rFonts w:hint="eastAsia" w:ascii="仿宋_GB2312"/>
          <w:sz w:val="21"/>
        </w:rPr>
        <w:t>月</w:t>
      </w:r>
      <w:r>
        <w:rPr>
          <w:rFonts w:hint="eastAsia" w:ascii="仿宋_GB2312"/>
          <w:sz w:val="21"/>
          <w:u w:val="single"/>
        </w:rPr>
        <w:t xml:space="preserve">        </w:t>
      </w:r>
      <w:r>
        <w:rPr>
          <w:rFonts w:hint="eastAsia" w:ascii="仿宋_GB2312"/>
          <w:sz w:val="21"/>
        </w:rPr>
        <w:t>日</w:t>
      </w:r>
    </w:p>
    <w:p>
      <w:pPr>
        <w:tabs>
          <w:tab w:val="left" w:pos="1134"/>
        </w:tabs>
        <w:autoSpaceDE w:val="0"/>
        <w:autoSpaceDN w:val="0"/>
        <w:adjustRightInd w:val="0"/>
        <w:spacing w:line="360" w:lineRule="auto"/>
        <w:rPr>
          <w:rFonts w:hAnsi="宋体"/>
          <w:szCs w:val="21"/>
        </w:rPr>
      </w:pPr>
    </w:p>
    <w:p>
      <w:pPr>
        <w:tabs>
          <w:tab w:val="left" w:pos="1134"/>
        </w:tabs>
        <w:autoSpaceDE w:val="0"/>
        <w:autoSpaceDN w:val="0"/>
        <w:adjustRightInd w:val="0"/>
        <w:spacing w:line="360" w:lineRule="auto"/>
        <w:rPr>
          <w:rFonts w:hAnsi="宋体"/>
          <w:szCs w:val="21"/>
        </w:rPr>
      </w:pPr>
      <w:r>
        <w:rPr>
          <w:rFonts w:hint="eastAsia" w:hAnsi="宋体"/>
          <w:szCs w:val="21"/>
        </w:rPr>
        <w:t>注：后附法定代表人的身份证复印件</w:t>
      </w:r>
    </w:p>
    <w:p>
      <w:pPr>
        <w:pStyle w:val="2"/>
        <w:ind w:firstLine="420"/>
      </w:pPr>
    </w:p>
    <w:p>
      <w:pPr>
        <w:pStyle w:val="4"/>
        <w:rPr>
          <w:b/>
          <w:bCs/>
          <w:sz w:val="28"/>
          <w:szCs w:val="28"/>
        </w:rPr>
      </w:pPr>
      <w:r>
        <w:rPr>
          <w:rFonts w:hint="eastAsia" w:hAnsi="宋体"/>
          <w:szCs w:val="21"/>
        </w:rPr>
        <w:br w:type="page"/>
      </w:r>
      <w:r>
        <w:rPr>
          <w:rFonts w:hint="eastAsia"/>
          <w:b/>
          <w:bCs/>
          <w:sz w:val="28"/>
          <w:szCs w:val="28"/>
        </w:rPr>
        <w:t>十三、法定代表人授权委托书</w:t>
      </w:r>
    </w:p>
    <w:p>
      <w:pPr>
        <w:autoSpaceDE w:val="0"/>
        <w:autoSpaceDN w:val="0"/>
        <w:adjustRightInd w:val="0"/>
        <w:spacing w:line="360" w:lineRule="auto"/>
        <w:jc w:val="center"/>
        <w:rPr>
          <w:rFonts w:hAnsi="宋体"/>
          <w:bCs/>
          <w:szCs w:val="21"/>
        </w:rPr>
      </w:pPr>
      <w:r>
        <w:rPr>
          <w:rFonts w:hint="eastAsia" w:hAnsi="宋体" w:cs="宋体"/>
          <w:bCs/>
          <w:szCs w:val="21"/>
          <w:lang w:val="zh-CN"/>
        </w:rPr>
        <w:t>授权委托书（如有授权时）</w:t>
      </w:r>
    </w:p>
    <w:p>
      <w:pPr>
        <w:autoSpaceDE w:val="0"/>
        <w:autoSpaceDN w:val="0"/>
        <w:adjustRightInd w:val="0"/>
        <w:spacing w:line="360" w:lineRule="auto"/>
        <w:rPr>
          <w:rFonts w:hAnsi="宋体"/>
          <w:bCs/>
          <w:szCs w:val="21"/>
        </w:rPr>
      </w:pPr>
    </w:p>
    <w:p>
      <w:pPr>
        <w:autoSpaceDE w:val="0"/>
        <w:autoSpaceDN w:val="0"/>
        <w:adjustRightInd w:val="0"/>
        <w:spacing w:line="360" w:lineRule="auto"/>
        <w:rPr>
          <w:rFonts w:hAnsi="宋体"/>
          <w:szCs w:val="21"/>
          <w:u w:val="single"/>
        </w:rPr>
      </w:pPr>
      <w:r>
        <w:rPr>
          <w:rFonts w:hint="eastAsia" w:hAnsi="宋体" w:cs="宋体"/>
          <w:szCs w:val="21"/>
          <w:lang w:val="zh-CN"/>
        </w:rPr>
        <w:t>本授权委托书声明：我</w:t>
      </w:r>
      <w:r>
        <w:rPr>
          <w:rFonts w:hint="eastAsia" w:hAnsi="宋体"/>
          <w:szCs w:val="21"/>
          <w:u w:val="single"/>
        </w:rPr>
        <w:t xml:space="preserve">            </w:t>
      </w:r>
      <w:r>
        <w:rPr>
          <w:rFonts w:hint="eastAsia" w:hAnsi="宋体" w:cs="宋体"/>
          <w:szCs w:val="21"/>
          <w:lang w:val="zh-CN"/>
        </w:rPr>
        <w:t>（姓名）系</w:t>
      </w:r>
      <w:r>
        <w:rPr>
          <w:rFonts w:hint="eastAsia" w:hAnsi="宋体"/>
          <w:szCs w:val="21"/>
          <w:u w:val="single"/>
        </w:rPr>
        <w:t xml:space="preserve">             </w:t>
      </w:r>
      <w:r>
        <w:rPr>
          <w:rFonts w:hint="eastAsia" w:hAnsi="宋体" w:cs="宋体"/>
          <w:szCs w:val="21"/>
          <w:lang w:val="zh-CN"/>
        </w:rPr>
        <w:t>（投标人名称</w:t>
      </w:r>
      <w:r>
        <w:rPr>
          <w:rFonts w:hint="eastAsia" w:hAnsi="宋体"/>
          <w:szCs w:val="21"/>
        </w:rPr>
        <w:t xml:space="preserve"> </w:t>
      </w:r>
      <w:r>
        <w:rPr>
          <w:rFonts w:hint="eastAsia" w:hAnsi="宋体" w:cs="宋体"/>
          <w:szCs w:val="21"/>
          <w:lang w:val="zh-CN"/>
        </w:rPr>
        <w:t>）的法定代表人，现授权委托</w:t>
      </w:r>
      <w:r>
        <w:rPr>
          <w:rFonts w:hint="eastAsia" w:hAnsi="宋体"/>
          <w:szCs w:val="21"/>
          <w:u w:val="single"/>
        </w:rPr>
        <w:t xml:space="preserve">                </w:t>
      </w:r>
      <w:r>
        <w:rPr>
          <w:rFonts w:hint="eastAsia" w:hAnsi="宋体" w:cs="宋体"/>
          <w:szCs w:val="21"/>
          <w:lang w:val="zh-CN"/>
        </w:rPr>
        <w:t>（单位名称）的</w:t>
      </w:r>
      <w:r>
        <w:rPr>
          <w:rFonts w:hint="eastAsia" w:hAnsi="宋体"/>
          <w:szCs w:val="21"/>
          <w:u w:val="single"/>
        </w:rPr>
        <w:t xml:space="preserve">           </w:t>
      </w:r>
      <w:r>
        <w:rPr>
          <w:rFonts w:hint="eastAsia" w:hAnsi="宋体" w:cs="宋体"/>
          <w:szCs w:val="21"/>
          <w:lang w:val="zh-CN"/>
        </w:rPr>
        <w:t>（姓名）为我公司代理人，以本公司的名义参加</w:t>
      </w:r>
      <w:r>
        <w:rPr>
          <w:rFonts w:hint="eastAsia" w:hAnsi="宋体"/>
          <w:szCs w:val="21"/>
          <w:u w:val="single"/>
        </w:rPr>
        <w:t xml:space="preserve">                 </w:t>
      </w:r>
      <w:r>
        <w:rPr>
          <w:rFonts w:hint="eastAsia" w:hAnsi="宋体" w:cs="宋体"/>
          <w:szCs w:val="21"/>
          <w:lang w:val="zh-CN"/>
        </w:rPr>
        <w:t>（招标人）的</w:t>
      </w:r>
      <w:r>
        <w:rPr>
          <w:rFonts w:hint="eastAsia" w:hAnsi="宋体"/>
          <w:szCs w:val="21"/>
          <w:u w:val="single"/>
        </w:rPr>
        <w:t xml:space="preserve">                         </w:t>
      </w:r>
      <w:r>
        <w:rPr>
          <w:rFonts w:hint="eastAsia" w:hAnsi="宋体"/>
          <w:szCs w:val="21"/>
        </w:rPr>
        <w:t>项目</w:t>
      </w:r>
      <w:r>
        <w:rPr>
          <w:rFonts w:hint="eastAsia" w:hAnsi="宋体" w:cs="宋体"/>
          <w:szCs w:val="21"/>
          <w:lang w:val="zh-CN"/>
        </w:rPr>
        <w:t>的投标活动。代理人在</w:t>
      </w:r>
      <w:r>
        <w:rPr>
          <w:rFonts w:hint="eastAsia" w:hAnsi="宋体" w:cs="宋体"/>
          <w:szCs w:val="21"/>
        </w:rPr>
        <w:t>投标及</w:t>
      </w:r>
      <w:r>
        <w:rPr>
          <w:rFonts w:hint="eastAsia" w:hAnsi="宋体" w:cs="宋体"/>
          <w:szCs w:val="21"/>
          <w:lang w:val="zh-CN"/>
        </w:rPr>
        <w:t>合同谈判过程中所签署的一切文件和处理与之有关的一切事务，我</w:t>
      </w:r>
      <w:r>
        <w:rPr>
          <w:rFonts w:hint="eastAsia" w:hAnsi="宋体" w:cs="宋体"/>
          <w:szCs w:val="21"/>
        </w:rPr>
        <w:t>司</w:t>
      </w:r>
      <w:r>
        <w:rPr>
          <w:rFonts w:hint="eastAsia" w:hAnsi="宋体" w:cs="宋体"/>
          <w:szCs w:val="21"/>
          <w:lang w:val="zh-CN"/>
        </w:rPr>
        <w:t>均予以认</w:t>
      </w:r>
      <w:r>
        <w:rPr>
          <w:rFonts w:hint="eastAsia" w:hAnsi="宋体" w:cs="宋体"/>
          <w:szCs w:val="21"/>
        </w:rPr>
        <w:t>可</w:t>
      </w:r>
      <w:r>
        <w:rPr>
          <w:rFonts w:hint="eastAsia" w:hAnsi="宋体" w:cs="宋体"/>
          <w:szCs w:val="21"/>
          <w:lang w:val="zh-CN"/>
        </w:rPr>
        <w:t>。</w:t>
      </w:r>
    </w:p>
    <w:p>
      <w:pPr>
        <w:autoSpaceDE w:val="0"/>
        <w:autoSpaceDN w:val="0"/>
        <w:adjustRightInd w:val="0"/>
        <w:spacing w:line="360" w:lineRule="auto"/>
        <w:rPr>
          <w:rFonts w:hAnsi="宋体"/>
          <w:szCs w:val="21"/>
        </w:rPr>
      </w:pPr>
      <w:r>
        <w:rPr>
          <w:rFonts w:hint="eastAsia" w:hAnsi="宋体" w:cs="宋体"/>
          <w:szCs w:val="21"/>
          <w:lang w:val="zh-CN"/>
        </w:rPr>
        <w:t>代理人无转委托权，特此证明。</w:t>
      </w:r>
    </w:p>
    <w:p>
      <w:pPr>
        <w:autoSpaceDE w:val="0"/>
        <w:autoSpaceDN w:val="0"/>
        <w:adjustRightInd w:val="0"/>
        <w:spacing w:line="360" w:lineRule="auto"/>
        <w:rPr>
          <w:rFonts w:hAnsi="宋体"/>
          <w:szCs w:val="21"/>
        </w:rPr>
      </w:pPr>
    </w:p>
    <w:p>
      <w:pPr>
        <w:autoSpaceDE w:val="0"/>
        <w:autoSpaceDN w:val="0"/>
        <w:adjustRightInd w:val="0"/>
        <w:spacing w:line="360" w:lineRule="auto"/>
        <w:rPr>
          <w:rFonts w:hAnsi="宋体"/>
          <w:szCs w:val="21"/>
        </w:rPr>
      </w:pPr>
    </w:p>
    <w:p>
      <w:pPr>
        <w:autoSpaceDE w:val="0"/>
        <w:autoSpaceDN w:val="0"/>
        <w:adjustRightInd w:val="0"/>
        <w:spacing w:line="360" w:lineRule="auto"/>
        <w:rPr>
          <w:rFonts w:hAnsi="宋体"/>
          <w:szCs w:val="21"/>
          <w:u w:val="single"/>
        </w:rPr>
      </w:pPr>
      <w:r>
        <w:rPr>
          <w:rFonts w:hint="eastAsia" w:hAnsi="宋体" w:cs="宋体"/>
          <w:szCs w:val="21"/>
          <w:lang w:val="zh-CN"/>
        </w:rPr>
        <w:t>代理人</w:t>
      </w:r>
      <w:r>
        <w:rPr>
          <w:rFonts w:hint="eastAsia" w:hAnsi="宋体" w:cs="宋体"/>
          <w:szCs w:val="21"/>
        </w:rPr>
        <w:t>签字</w:t>
      </w:r>
      <w:r>
        <w:rPr>
          <w:rFonts w:hint="eastAsia" w:hAnsi="宋体" w:cs="宋体"/>
          <w:szCs w:val="21"/>
          <w:u w:val="single"/>
          <w:lang w:val="zh-CN"/>
        </w:rPr>
        <w:t>：</w:t>
      </w:r>
      <w:r>
        <w:rPr>
          <w:rFonts w:hint="eastAsia" w:hAnsi="宋体"/>
          <w:szCs w:val="21"/>
          <w:u w:val="single"/>
        </w:rPr>
        <w:t xml:space="preserve">         </w:t>
      </w:r>
      <w:r>
        <w:rPr>
          <w:rFonts w:hint="eastAsia" w:hAnsi="宋体" w:cs="宋体"/>
          <w:szCs w:val="21"/>
          <w:lang w:val="zh-CN"/>
        </w:rPr>
        <w:t>性别</w:t>
      </w:r>
      <w:r>
        <w:rPr>
          <w:rFonts w:hint="eastAsia" w:hAnsi="宋体" w:cs="宋体"/>
          <w:szCs w:val="21"/>
          <w:u w:val="single"/>
          <w:lang w:val="zh-CN"/>
        </w:rPr>
        <w:t>：</w:t>
      </w:r>
      <w:r>
        <w:rPr>
          <w:rFonts w:hint="eastAsia" w:hAnsi="宋体"/>
          <w:szCs w:val="21"/>
          <w:u w:val="single"/>
        </w:rPr>
        <w:t xml:space="preserve">                 </w:t>
      </w:r>
      <w:r>
        <w:rPr>
          <w:rFonts w:hint="eastAsia" w:hAnsi="宋体" w:cs="宋体"/>
          <w:szCs w:val="21"/>
          <w:lang w:val="zh-CN"/>
        </w:rPr>
        <w:t>年龄：</w:t>
      </w:r>
      <w:r>
        <w:rPr>
          <w:rFonts w:hint="eastAsia" w:hAnsi="宋体" w:cs="宋体"/>
          <w:szCs w:val="21"/>
          <w:u w:val="single"/>
          <w:lang w:val="zh-CN"/>
        </w:rPr>
        <w:t xml:space="preserve">                 </w:t>
      </w:r>
    </w:p>
    <w:p>
      <w:pPr>
        <w:autoSpaceDE w:val="0"/>
        <w:autoSpaceDN w:val="0"/>
        <w:adjustRightInd w:val="0"/>
        <w:spacing w:line="360" w:lineRule="auto"/>
        <w:rPr>
          <w:rFonts w:hAnsi="宋体"/>
          <w:szCs w:val="21"/>
          <w:u w:val="single"/>
        </w:rPr>
      </w:pPr>
      <w:r>
        <w:rPr>
          <w:rFonts w:hint="eastAsia"/>
          <w:szCs w:val="21"/>
        </w:rPr>
        <w:t>身份证号码</w:t>
      </w:r>
      <w:r>
        <w:rPr>
          <w:rFonts w:hint="eastAsia" w:hAnsi="宋体"/>
          <w:szCs w:val="21"/>
        </w:rPr>
        <w:t>:</w:t>
      </w:r>
      <w:r>
        <w:rPr>
          <w:rFonts w:hint="eastAsia" w:hAnsi="宋体"/>
          <w:szCs w:val="21"/>
          <w:u w:val="single"/>
        </w:rPr>
        <w:t xml:space="preserve">                            </w:t>
      </w:r>
      <w:r>
        <w:rPr>
          <w:rFonts w:hint="eastAsia" w:hAnsi="宋体" w:cs="宋体"/>
          <w:szCs w:val="21"/>
          <w:lang w:val="zh-CN"/>
        </w:rPr>
        <w:t>职务：</w:t>
      </w:r>
      <w:r>
        <w:rPr>
          <w:rFonts w:hint="eastAsia" w:hAnsi="宋体" w:cs="宋体"/>
          <w:szCs w:val="21"/>
          <w:u w:val="single"/>
          <w:lang w:val="zh-CN"/>
        </w:rPr>
        <w:t xml:space="preserve">                 </w:t>
      </w:r>
    </w:p>
    <w:p>
      <w:pPr>
        <w:autoSpaceDE w:val="0"/>
        <w:autoSpaceDN w:val="0"/>
        <w:adjustRightInd w:val="0"/>
        <w:spacing w:line="360" w:lineRule="auto"/>
        <w:rPr>
          <w:rFonts w:hAnsi="宋体"/>
          <w:szCs w:val="21"/>
        </w:rPr>
      </w:pPr>
    </w:p>
    <w:p>
      <w:pPr>
        <w:autoSpaceDE w:val="0"/>
        <w:autoSpaceDN w:val="0"/>
        <w:adjustRightInd w:val="0"/>
        <w:spacing w:line="360" w:lineRule="auto"/>
        <w:rPr>
          <w:rFonts w:hAnsi="宋体"/>
          <w:szCs w:val="21"/>
          <w:u w:val="single"/>
        </w:rPr>
      </w:pPr>
      <w:r>
        <w:rPr>
          <w:rFonts w:hint="eastAsia" w:hAnsi="宋体" w:cs="宋体"/>
          <w:szCs w:val="21"/>
          <w:lang w:val="zh-CN"/>
        </w:rPr>
        <w:t>投标人：（盖章）</w:t>
      </w:r>
      <w:r>
        <w:rPr>
          <w:rFonts w:hint="eastAsia" w:hAnsi="宋体" w:cs="宋体"/>
          <w:szCs w:val="21"/>
          <w:u w:val="single"/>
          <w:lang w:val="zh-CN"/>
        </w:rPr>
        <w:t xml:space="preserve">                         </w:t>
      </w:r>
    </w:p>
    <w:p>
      <w:pPr>
        <w:autoSpaceDE w:val="0"/>
        <w:autoSpaceDN w:val="0"/>
        <w:adjustRightInd w:val="0"/>
        <w:spacing w:line="360" w:lineRule="auto"/>
        <w:rPr>
          <w:rFonts w:hAnsi="宋体"/>
          <w:szCs w:val="21"/>
        </w:rPr>
      </w:pPr>
    </w:p>
    <w:p>
      <w:pPr>
        <w:autoSpaceDE w:val="0"/>
        <w:autoSpaceDN w:val="0"/>
        <w:adjustRightInd w:val="0"/>
        <w:spacing w:line="360" w:lineRule="auto"/>
        <w:rPr>
          <w:rFonts w:hAnsi="宋体"/>
          <w:szCs w:val="21"/>
          <w:u w:val="single"/>
        </w:rPr>
      </w:pPr>
      <w:r>
        <w:rPr>
          <w:rFonts w:hint="eastAsia" w:hAnsi="宋体" w:cs="宋体"/>
          <w:szCs w:val="21"/>
          <w:lang w:val="zh-CN"/>
        </w:rPr>
        <w:t>法定代表人：（签字、盖章）</w:t>
      </w:r>
      <w:r>
        <w:rPr>
          <w:rFonts w:hint="eastAsia" w:hAnsi="宋体" w:cs="宋体"/>
          <w:szCs w:val="21"/>
          <w:u w:val="single"/>
          <w:lang w:val="zh-CN"/>
        </w:rPr>
        <w:t xml:space="preserve">                      </w:t>
      </w:r>
    </w:p>
    <w:p>
      <w:pPr>
        <w:autoSpaceDE w:val="0"/>
        <w:autoSpaceDN w:val="0"/>
        <w:adjustRightInd w:val="0"/>
        <w:spacing w:line="360" w:lineRule="auto"/>
        <w:rPr>
          <w:rFonts w:hAnsi="宋体"/>
          <w:szCs w:val="21"/>
        </w:rPr>
      </w:pPr>
    </w:p>
    <w:p>
      <w:pPr>
        <w:autoSpaceDE w:val="0"/>
        <w:autoSpaceDN w:val="0"/>
        <w:adjustRightInd w:val="0"/>
        <w:spacing w:line="360" w:lineRule="auto"/>
        <w:rPr>
          <w:rFonts w:hAnsi="宋体"/>
          <w:szCs w:val="21"/>
        </w:rPr>
      </w:pPr>
      <w:r>
        <w:rPr>
          <w:rFonts w:hint="eastAsia" w:hAnsi="宋体" w:cs="宋体"/>
          <w:szCs w:val="21"/>
          <w:lang w:val="zh-CN"/>
        </w:rPr>
        <w:t>日</w:t>
      </w:r>
      <w:r>
        <w:rPr>
          <w:rFonts w:hint="eastAsia" w:hAnsi="宋体"/>
          <w:szCs w:val="21"/>
        </w:rPr>
        <w:t xml:space="preserve"> </w:t>
      </w:r>
      <w:r>
        <w:rPr>
          <w:rFonts w:hint="eastAsia" w:hAnsi="宋体" w:cs="宋体"/>
          <w:szCs w:val="21"/>
          <w:lang w:val="zh-CN"/>
        </w:rPr>
        <w:t>期</w:t>
      </w:r>
      <w:r>
        <w:rPr>
          <w:rFonts w:hint="eastAsia" w:hAnsi="宋体"/>
          <w:szCs w:val="21"/>
        </w:rPr>
        <w:t xml:space="preserve"> </w:t>
      </w:r>
      <w:r>
        <w:rPr>
          <w:rFonts w:hint="eastAsia" w:hAnsi="宋体" w:cs="宋体"/>
          <w:szCs w:val="21"/>
          <w:lang w:val="zh-CN"/>
        </w:rPr>
        <w:t>：</w:t>
      </w:r>
      <w:r>
        <w:rPr>
          <w:rFonts w:hint="eastAsia" w:hAnsi="宋体"/>
          <w:szCs w:val="21"/>
          <w:u w:val="single"/>
        </w:rPr>
        <w:t xml:space="preserve">      </w:t>
      </w:r>
      <w:r>
        <w:rPr>
          <w:rFonts w:hint="eastAsia" w:hAnsi="宋体" w:cs="宋体"/>
          <w:szCs w:val="21"/>
          <w:lang w:val="zh-CN"/>
        </w:rPr>
        <w:t>年</w:t>
      </w:r>
      <w:r>
        <w:rPr>
          <w:rFonts w:hint="eastAsia" w:hAnsi="宋体"/>
          <w:szCs w:val="21"/>
          <w:u w:val="single"/>
        </w:rPr>
        <w:t xml:space="preserve">     </w:t>
      </w:r>
      <w:r>
        <w:rPr>
          <w:rFonts w:hint="eastAsia" w:hAnsi="宋体" w:cs="宋体"/>
          <w:szCs w:val="21"/>
          <w:lang w:val="zh-CN"/>
        </w:rPr>
        <w:t>月</w:t>
      </w:r>
      <w:r>
        <w:rPr>
          <w:rFonts w:hint="eastAsia" w:hAnsi="宋体"/>
          <w:szCs w:val="21"/>
        </w:rPr>
        <w:t xml:space="preserve"> </w:t>
      </w:r>
      <w:r>
        <w:rPr>
          <w:rFonts w:hint="eastAsia" w:hAnsi="宋体"/>
          <w:szCs w:val="21"/>
          <w:u w:val="single"/>
        </w:rPr>
        <w:t xml:space="preserve">    </w:t>
      </w:r>
      <w:r>
        <w:rPr>
          <w:rFonts w:hint="eastAsia" w:hAnsi="宋体" w:cs="宋体"/>
          <w:szCs w:val="21"/>
          <w:lang w:val="zh-CN"/>
        </w:rPr>
        <w:t>日</w:t>
      </w:r>
    </w:p>
    <w:p>
      <w:pPr>
        <w:autoSpaceDE w:val="0"/>
        <w:autoSpaceDN w:val="0"/>
        <w:adjustRightInd w:val="0"/>
        <w:spacing w:line="360" w:lineRule="auto"/>
        <w:rPr>
          <w:rFonts w:hAnsi="宋体"/>
          <w:szCs w:val="21"/>
        </w:rPr>
      </w:pPr>
    </w:p>
    <w:p>
      <w:pPr>
        <w:autoSpaceDE w:val="0"/>
        <w:autoSpaceDN w:val="0"/>
        <w:adjustRightInd w:val="0"/>
        <w:spacing w:line="360" w:lineRule="auto"/>
        <w:rPr>
          <w:rFonts w:hAnsi="宋体"/>
          <w:szCs w:val="21"/>
        </w:rPr>
      </w:pPr>
      <w:r>
        <w:rPr>
          <w:rFonts w:hint="eastAsia" w:hAnsi="宋体"/>
          <w:szCs w:val="21"/>
        </w:rPr>
        <w:t>注：后附委托代理人的身份证复印件</w:t>
      </w:r>
    </w:p>
    <w:p>
      <w:pPr>
        <w:pStyle w:val="2"/>
        <w:ind w:firstLine="600"/>
        <w:rPr>
          <w:rFonts w:ascii="宋体" w:hAnsi="宋体" w:cs="宋体"/>
          <w:sz w:val="30"/>
          <w:szCs w:val="30"/>
          <w:u w:val="single"/>
        </w:rPr>
        <w:sectPr>
          <w:pgSz w:w="11906" w:h="16838"/>
          <w:pgMar w:top="1440" w:right="1800" w:bottom="1440" w:left="1800" w:header="851" w:footer="992" w:gutter="0"/>
          <w:cols w:space="425" w:num="1"/>
          <w:docGrid w:type="lines" w:linePitch="312" w:charSpace="0"/>
        </w:sectPr>
      </w:pPr>
    </w:p>
    <w:p>
      <w:pPr>
        <w:pStyle w:val="4"/>
        <w:numPr>
          <w:ilvl w:val="0"/>
          <w:numId w:val="22"/>
        </w:numPr>
        <w:rPr>
          <w:b/>
          <w:bCs/>
          <w:sz w:val="28"/>
          <w:szCs w:val="28"/>
        </w:rPr>
      </w:pPr>
      <w:r>
        <w:rPr>
          <w:rFonts w:hint="eastAsia"/>
          <w:b/>
          <w:bCs/>
          <w:sz w:val="28"/>
          <w:szCs w:val="28"/>
        </w:rPr>
        <w:t>投标报价书</w:t>
      </w:r>
    </w:p>
    <w:p>
      <w:pPr>
        <w:jc w:val="center"/>
        <w:rPr>
          <w:b/>
          <w:sz w:val="28"/>
          <w:szCs w:val="28"/>
        </w:rPr>
      </w:pPr>
      <w:r>
        <w:rPr>
          <w:rFonts w:hint="eastAsia"/>
          <w:b/>
          <w:sz w:val="28"/>
          <w:szCs w:val="28"/>
        </w:rPr>
        <w:t>投标报价书</w:t>
      </w:r>
    </w:p>
    <w:tbl>
      <w:tblPr>
        <w:tblStyle w:val="15"/>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636"/>
        <w:gridCol w:w="337"/>
        <w:gridCol w:w="1296"/>
        <w:gridCol w:w="850"/>
        <w:gridCol w:w="1300"/>
        <w:gridCol w:w="1517"/>
        <w:gridCol w:w="1429"/>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427" w:type="dxa"/>
            <w:vAlign w:val="center"/>
          </w:tcPr>
          <w:p>
            <w:pPr>
              <w:jc w:val="center"/>
              <w:rPr>
                <w:b/>
                <w:bCs/>
              </w:rPr>
            </w:pPr>
            <w:r>
              <w:rPr>
                <w:rFonts w:hint="eastAsia"/>
                <w:b/>
                <w:bCs/>
              </w:rPr>
              <w:t>序号</w:t>
            </w:r>
          </w:p>
        </w:tc>
        <w:tc>
          <w:tcPr>
            <w:tcW w:w="973" w:type="dxa"/>
            <w:gridSpan w:val="2"/>
            <w:vAlign w:val="center"/>
          </w:tcPr>
          <w:p>
            <w:pPr>
              <w:jc w:val="center"/>
              <w:rPr>
                <w:b/>
                <w:bCs/>
              </w:rPr>
            </w:pPr>
            <w:r>
              <w:rPr>
                <w:rFonts w:hint="eastAsia"/>
                <w:b/>
                <w:bCs/>
              </w:rPr>
              <w:t>项目名称</w:t>
            </w:r>
          </w:p>
        </w:tc>
        <w:tc>
          <w:tcPr>
            <w:tcW w:w="1296" w:type="dxa"/>
            <w:vAlign w:val="center"/>
          </w:tcPr>
          <w:p>
            <w:pPr>
              <w:jc w:val="center"/>
              <w:rPr>
                <w:b/>
                <w:bCs/>
              </w:rPr>
            </w:pPr>
            <w:r>
              <w:rPr>
                <w:rFonts w:hint="eastAsia"/>
                <w:b/>
                <w:bCs/>
              </w:rPr>
              <w:t>服务名称</w:t>
            </w:r>
          </w:p>
        </w:tc>
        <w:tc>
          <w:tcPr>
            <w:tcW w:w="850" w:type="dxa"/>
            <w:vAlign w:val="center"/>
          </w:tcPr>
          <w:p>
            <w:pPr>
              <w:jc w:val="center"/>
              <w:rPr>
                <w:b/>
                <w:bCs/>
              </w:rPr>
            </w:pPr>
            <w:r>
              <w:rPr>
                <w:rFonts w:hint="eastAsia"/>
                <w:b/>
                <w:bCs/>
              </w:rPr>
              <w:t>岗位数量</w:t>
            </w:r>
          </w:p>
        </w:tc>
        <w:tc>
          <w:tcPr>
            <w:tcW w:w="1300" w:type="dxa"/>
            <w:vAlign w:val="center"/>
          </w:tcPr>
          <w:p>
            <w:pPr>
              <w:widowControl/>
              <w:jc w:val="center"/>
              <w:rPr>
                <w:rFonts w:ascii="宋体" w:cs="宋体"/>
                <w:b/>
                <w:bCs/>
                <w:kern w:val="0"/>
                <w:sz w:val="20"/>
                <w:szCs w:val="20"/>
              </w:rPr>
            </w:pPr>
            <w:r>
              <w:rPr>
                <w:rFonts w:hint="eastAsia" w:ascii="宋体" w:cs="宋体"/>
                <w:b/>
                <w:bCs/>
                <w:kern w:val="0"/>
                <w:sz w:val="20"/>
                <w:szCs w:val="20"/>
              </w:rPr>
              <w:t>岗位服务时长（每日）</w:t>
            </w:r>
          </w:p>
        </w:tc>
        <w:tc>
          <w:tcPr>
            <w:tcW w:w="1517" w:type="dxa"/>
            <w:vAlign w:val="center"/>
          </w:tcPr>
          <w:p>
            <w:pPr>
              <w:widowControl/>
              <w:jc w:val="center"/>
              <w:rPr>
                <w:b/>
                <w:bCs/>
              </w:rPr>
            </w:pPr>
            <w:r>
              <w:rPr>
                <w:rFonts w:hint="eastAsia" w:ascii="宋体" w:cs="宋体"/>
                <w:b/>
                <w:bCs/>
                <w:kern w:val="0"/>
                <w:sz w:val="20"/>
                <w:szCs w:val="20"/>
              </w:rPr>
              <w:t>岗位服务综合单价（元/月）</w:t>
            </w:r>
          </w:p>
        </w:tc>
        <w:tc>
          <w:tcPr>
            <w:tcW w:w="1429" w:type="dxa"/>
            <w:vAlign w:val="center"/>
          </w:tcPr>
          <w:p>
            <w:pPr>
              <w:widowControl/>
              <w:jc w:val="center"/>
              <w:rPr>
                <w:b/>
                <w:bCs/>
              </w:rPr>
            </w:pPr>
            <w:r>
              <w:rPr>
                <w:rFonts w:hint="eastAsia" w:ascii="宋体" w:cs="宋体"/>
                <w:b/>
                <w:bCs/>
                <w:kern w:val="0"/>
                <w:sz w:val="20"/>
                <w:szCs w:val="20"/>
              </w:rPr>
              <w:t>岗位服务总价（元/年）</w:t>
            </w:r>
          </w:p>
        </w:tc>
        <w:tc>
          <w:tcPr>
            <w:tcW w:w="1304" w:type="dxa"/>
            <w:vAlign w:val="center"/>
          </w:tcPr>
          <w:p>
            <w:pPr>
              <w:widowControl/>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7" w:type="dxa"/>
            <w:vAlign w:val="center"/>
          </w:tcPr>
          <w:p>
            <w:pPr>
              <w:jc w:val="center"/>
            </w:pPr>
            <w:r>
              <w:rPr>
                <w:rFonts w:hint="eastAsia"/>
              </w:rPr>
              <w:t>1</w:t>
            </w:r>
          </w:p>
        </w:tc>
        <w:tc>
          <w:tcPr>
            <w:tcW w:w="973" w:type="dxa"/>
            <w:gridSpan w:val="2"/>
            <w:vMerge w:val="restart"/>
            <w:vAlign w:val="center"/>
          </w:tcPr>
          <w:p>
            <w:pPr>
              <w:jc w:val="center"/>
            </w:pPr>
            <w:r>
              <w:rPr>
                <w:rFonts w:hint="eastAsia"/>
              </w:rPr>
              <w:t>鲤鱼门西街</w:t>
            </w:r>
            <w:r>
              <w:t>公共停车场项目安保服务采购</w:t>
            </w:r>
          </w:p>
        </w:tc>
        <w:tc>
          <w:tcPr>
            <w:tcW w:w="1296" w:type="dxa"/>
            <w:vAlign w:val="center"/>
          </w:tcPr>
          <w:p>
            <w:pPr>
              <w:jc w:val="center"/>
            </w:pPr>
            <w:r>
              <w:rPr>
                <w:rFonts w:hint="eastAsia"/>
              </w:rPr>
              <w:t>保安队长岗位服务</w:t>
            </w:r>
          </w:p>
        </w:tc>
        <w:tc>
          <w:tcPr>
            <w:tcW w:w="850" w:type="dxa"/>
            <w:vAlign w:val="center"/>
          </w:tcPr>
          <w:p>
            <w:pPr>
              <w:jc w:val="center"/>
            </w:pPr>
            <w:r>
              <w:rPr>
                <w:rFonts w:hint="eastAsia"/>
              </w:rPr>
              <w:t>1</w:t>
            </w:r>
          </w:p>
        </w:tc>
        <w:tc>
          <w:tcPr>
            <w:tcW w:w="1300" w:type="dxa"/>
            <w:vMerge w:val="restart"/>
            <w:vAlign w:val="center"/>
          </w:tcPr>
          <w:p>
            <w:pPr>
              <w:jc w:val="center"/>
            </w:pPr>
            <w:r>
              <w:rPr>
                <w:rFonts w:hint="eastAsia"/>
              </w:rPr>
              <w:t>24小时</w:t>
            </w:r>
          </w:p>
        </w:tc>
        <w:tc>
          <w:tcPr>
            <w:tcW w:w="1517" w:type="dxa"/>
            <w:vAlign w:val="center"/>
          </w:tcPr>
          <w:p>
            <w:pPr>
              <w:jc w:val="center"/>
            </w:pPr>
          </w:p>
        </w:tc>
        <w:tc>
          <w:tcPr>
            <w:tcW w:w="1429" w:type="dxa"/>
            <w:vAlign w:val="center"/>
          </w:tcPr>
          <w:p>
            <w:pPr>
              <w:jc w:val="center"/>
            </w:pPr>
          </w:p>
        </w:tc>
        <w:tc>
          <w:tcPr>
            <w:tcW w:w="1304" w:type="dxa"/>
            <w:vMerge w:val="restart"/>
            <w:vAlign w:val="center"/>
          </w:tcPr>
          <w:p>
            <w:pPr>
              <w:jc w:val="center"/>
            </w:pPr>
            <w:r>
              <w:rPr>
                <w:rFonts w:hint="eastAsia"/>
              </w:rPr>
              <w:t>合同签订之日起一年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27" w:type="dxa"/>
            <w:vAlign w:val="center"/>
          </w:tcPr>
          <w:p>
            <w:pPr>
              <w:jc w:val="center"/>
            </w:pPr>
            <w:r>
              <w:rPr>
                <w:rFonts w:hint="eastAsia"/>
              </w:rPr>
              <w:t>2</w:t>
            </w:r>
          </w:p>
        </w:tc>
        <w:tc>
          <w:tcPr>
            <w:tcW w:w="973" w:type="dxa"/>
            <w:gridSpan w:val="2"/>
            <w:vMerge w:val="continue"/>
            <w:vAlign w:val="center"/>
          </w:tcPr>
          <w:p>
            <w:pPr>
              <w:jc w:val="center"/>
            </w:pPr>
          </w:p>
        </w:tc>
        <w:tc>
          <w:tcPr>
            <w:tcW w:w="1296" w:type="dxa"/>
            <w:vAlign w:val="center"/>
          </w:tcPr>
          <w:p>
            <w:pPr>
              <w:jc w:val="center"/>
            </w:pPr>
            <w:r>
              <w:rPr>
                <w:rFonts w:hint="eastAsia"/>
              </w:rPr>
              <w:t>出入口收费岗位服务</w:t>
            </w:r>
          </w:p>
        </w:tc>
        <w:tc>
          <w:tcPr>
            <w:tcW w:w="850" w:type="dxa"/>
            <w:vAlign w:val="center"/>
          </w:tcPr>
          <w:p>
            <w:pPr>
              <w:jc w:val="center"/>
            </w:pPr>
            <w:r>
              <w:rPr>
                <w:rFonts w:hint="eastAsia"/>
              </w:rPr>
              <w:t>2</w:t>
            </w:r>
          </w:p>
        </w:tc>
        <w:tc>
          <w:tcPr>
            <w:tcW w:w="1300" w:type="dxa"/>
            <w:vMerge w:val="continue"/>
            <w:vAlign w:val="center"/>
          </w:tcPr>
          <w:p>
            <w:pPr>
              <w:jc w:val="center"/>
            </w:pPr>
          </w:p>
        </w:tc>
        <w:tc>
          <w:tcPr>
            <w:tcW w:w="1517" w:type="dxa"/>
            <w:vAlign w:val="center"/>
          </w:tcPr>
          <w:p>
            <w:pPr>
              <w:jc w:val="center"/>
            </w:pPr>
          </w:p>
        </w:tc>
        <w:tc>
          <w:tcPr>
            <w:tcW w:w="1429" w:type="dxa"/>
            <w:vAlign w:val="center"/>
          </w:tcPr>
          <w:p>
            <w:pPr>
              <w:jc w:val="center"/>
            </w:pPr>
          </w:p>
        </w:tc>
        <w:tc>
          <w:tcPr>
            <w:tcW w:w="130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063" w:type="dxa"/>
            <w:gridSpan w:val="2"/>
            <w:vAlign w:val="center"/>
          </w:tcPr>
          <w:p>
            <w:pPr>
              <w:outlineLvl w:val="1"/>
              <w:rPr>
                <w:rFonts w:ascii="宋体" w:hAnsi="宋体" w:cs="宋体"/>
                <w:szCs w:val="21"/>
              </w:rPr>
            </w:pPr>
            <w:r>
              <w:rPr>
                <w:rFonts w:hint="eastAsia" w:ascii="宋体" w:hAnsi="宋体" w:cs="宋体"/>
                <w:szCs w:val="21"/>
              </w:rPr>
              <w:t>投标总价</w:t>
            </w:r>
          </w:p>
        </w:tc>
        <w:tc>
          <w:tcPr>
            <w:tcW w:w="8033" w:type="dxa"/>
            <w:gridSpan w:val="7"/>
            <w:vAlign w:val="center"/>
          </w:tcPr>
          <w:p>
            <w:pPr>
              <w:rPr>
                <w:b/>
                <w:bCs/>
              </w:rPr>
            </w:pPr>
            <w:r>
              <w:rPr>
                <w:rFonts w:hint="eastAsia"/>
                <w:b/>
                <w:bCs/>
              </w:rPr>
              <w:t>小写： RMB</w:t>
            </w:r>
          </w:p>
          <w:p>
            <w:pPr>
              <w:outlineLvl w:val="1"/>
              <w:rPr>
                <w:b/>
                <w:bCs/>
              </w:rPr>
            </w:pPr>
            <w:r>
              <w:rPr>
                <w:rFonts w:hint="eastAsia"/>
                <w:b/>
                <w:bCs/>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dxa"/>
            <w:gridSpan w:val="2"/>
            <w:vAlign w:val="center"/>
          </w:tcPr>
          <w:p>
            <w:pPr>
              <w:pStyle w:val="2"/>
              <w:ind w:firstLine="0" w:firstLineChars="0"/>
            </w:pPr>
            <w:r>
              <w:rPr>
                <w:rFonts w:hint="eastAsia"/>
              </w:rPr>
              <w:t>增值税率</w:t>
            </w:r>
          </w:p>
        </w:tc>
        <w:tc>
          <w:tcPr>
            <w:tcW w:w="8033" w:type="dxa"/>
            <w:gridSpan w:val="7"/>
            <w:vAlign w:val="center"/>
          </w:tcPr>
          <w:p>
            <w:pPr>
              <w:rPr>
                <w:rFonts w:ascii="宋体" w:hAnsi="宋体"/>
              </w:rPr>
            </w:pPr>
            <w:r>
              <w:rPr>
                <w:rFonts w:hint="eastAsia" w:ascii="宋体" w:hAnsi="宋体"/>
              </w:rPr>
              <w:t>（投标人根据公司实际情况以下二选一）</w:t>
            </w:r>
          </w:p>
          <w:p>
            <w:pPr>
              <w:rPr>
                <w:rFonts w:ascii="宋体" w:hAnsi="宋体"/>
              </w:rPr>
            </w:pPr>
            <w:r>
              <w:rPr>
                <w:rFonts w:hint="eastAsia" w:ascii="宋体" w:hAnsi="宋体"/>
                <w:b/>
                <w:bCs/>
              </w:rPr>
              <w:t>□</w:t>
            </w:r>
            <w:r>
              <w:rPr>
                <w:rFonts w:hint="eastAsia" w:ascii="宋体" w:hAnsi="宋体"/>
              </w:rPr>
              <w:t>简易征收：岗位服务单价</w:t>
            </w:r>
            <w:r>
              <w:rPr>
                <w:rFonts w:hint="eastAsia" w:ascii="宋体" w:hAnsi="宋体"/>
                <w:u w:val="single"/>
              </w:rPr>
              <w:t xml:space="preserve"> </w:t>
            </w:r>
            <w:r>
              <w:rPr>
                <w:rFonts w:ascii="宋体" w:hAnsi="宋体"/>
                <w:u w:val="single"/>
              </w:rPr>
              <w:t xml:space="preserve">   </w:t>
            </w:r>
            <w:r>
              <w:rPr>
                <w:rFonts w:hint="eastAsia" w:ascii="宋体" w:hAnsi="宋体"/>
              </w:rPr>
              <w:t>%部分开具普票，税率</w:t>
            </w:r>
            <w:r>
              <w:rPr>
                <w:rFonts w:hint="eastAsia" w:ascii="宋体" w:hAnsi="宋体"/>
                <w:u w:val="single"/>
              </w:rPr>
              <w:t xml:space="preserve"> </w:t>
            </w:r>
            <w:r>
              <w:rPr>
                <w:rFonts w:ascii="宋体" w:hAnsi="宋体"/>
                <w:u w:val="single"/>
              </w:rPr>
              <w:t xml:space="preserve">   </w:t>
            </w:r>
            <w:r>
              <w:rPr>
                <w:rFonts w:hint="eastAsia" w:ascii="宋体" w:hAnsi="宋体"/>
              </w:rPr>
              <w:t>%；</w:t>
            </w:r>
          </w:p>
          <w:p>
            <w:pPr>
              <w:ind w:firstLine="1260" w:firstLineChars="600"/>
              <w:rPr>
                <w:rFonts w:ascii="宋体" w:hAnsi="宋体"/>
              </w:rPr>
            </w:pPr>
            <w:r>
              <w:rPr>
                <w:rFonts w:hint="eastAsia" w:ascii="宋体" w:hAnsi="宋体"/>
              </w:rPr>
              <w:t>岗位服务单价</w:t>
            </w:r>
            <w:r>
              <w:rPr>
                <w:rFonts w:hint="eastAsia" w:ascii="宋体" w:hAnsi="宋体"/>
                <w:u w:val="single"/>
              </w:rPr>
              <w:t xml:space="preserve"> </w:t>
            </w:r>
            <w:r>
              <w:rPr>
                <w:rFonts w:ascii="宋体" w:hAnsi="宋体"/>
                <w:u w:val="single"/>
              </w:rPr>
              <w:t xml:space="preserve">   </w:t>
            </w:r>
            <w:r>
              <w:rPr>
                <w:rFonts w:hint="eastAsia" w:ascii="宋体" w:hAnsi="宋体"/>
              </w:rPr>
              <w:t>%部分开具增值税专用发票，税率</w:t>
            </w:r>
            <w:r>
              <w:rPr>
                <w:rFonts w:hint="eastAsia" w:ascii="宋体" w:hAnsi="宋体"/>
                <w:u w:val="single"/>
              </w:rPr>
              <w:t xml:space="preserve"> </w:t>
            </w:r>
            <w:r>
              <w:rPr>
                <w:rFonts w:ascii="宋体" w:hAnsi="宋体"/>
                <w:u w:val="single"/>
              </w:rPr>
              <w:t xml:space="preserve">   </w:t>
            </w:r>
            <w:r>
              <w:rPr>
                <w:rFonts w:hint="eastAsia" w:ascii="宋体" w:hAnsi="宋体"/>
              </w:rPr>
              <w:t>%；</w:t>
            </w:r>
          </w:p>
          <w:p>
            <w:pPr>
              <w:pStyle w:val="2"/>
              <w:ind w:firstLine="0" w:firstLineChars="0"/>
              <w:rPr>
                <w:rFonts w:ascii="宋体" w:hAnsi="宋体"/>
                <w:b/>
                <w:bCs/>
              </w:rPr>
            </w:pPr>
            <w:r>
              <w:rPr>
                <w:rFonts w:hint="eastAsia" w:ascii="宋体" w:hAnsi="宋体"/>
                <w:b/>
                <w:bCs/>
              </w:rPr>
              <w:t>□</w:t>
            </w:r>
            <w:r>
              <w:rPr>
                <w:rFonts w:hint="eastAsia" w:ascii="宋体" w:hAnsi="宋体"/>
              </w:rPr>
              <w:t>一般征收：岗位服务单价全额增值税专用发票，税率</w:t>
            </w:r>
            <w:r>
              <w:rPr>
                <w:rFonts w:hint="eastAsia" w:ascii="宋体" w:hAnsi="宋体"/>
                <w:u w:val="single"/>
              </w:rPr>
              <w:t xml:space="preserve"> </w:t>
            </w:r>
            <w:r>
              <w:rPr>
                <w:rFonts w:ascii="宋体" w:hAnsi="宋体"/>
                <w:u w:val="single"/>
              </w:rPr>
              <w:t xml:space="preserve">   </w:t>
            </w:r>
            <w:r>
              <w:rPr>
                <w:rFonts w:hint="eastAsia" w:ascii="宋体" w:hAnsi="宋体"/>
              </w:rPr>
              <w:t>%</w:t>
            </w:r>
            <w:r>
              <w:rPr>
                <w:rFonts w:ascii="宋体" w:hAnsi="宋体"/>
              </w:rPr>
              <w:t xml:space="preserve"> </w:t>
            </w:r>
            <w:r>
              <w:rPr>
                <w:rFonts w:hint="eastAsia" w:ascii="宋体" w:hAnsi="宋体"/>
              </w:rPr>
              <w:t>。</w:t>
            </w:r>
          </w:p>
        </w:tc>
      </w:tr>
    </w:tbl>
    <w:p>
      <w:pPr>
        <w:pStyle w:val="6"/>
        <w:ind w:firstLine="0" w:firstLineChars="0"/>
        <w:rPr>
          <w:rFonts w:ascii="仿宋" w:hAnsi="仿宋" w:eastAsia="仿宋" w:cs="仿宋"/>
          <w:b/>
          <w:sz w:val="24"/>
        </w:rPr>
      </w:pPr>
      <w:r>
        <w:rPr>
          <w:rFonts w:hint="eastAsia" w:ascii="仿宋" w:hAnsi="仿宋" w:eastAsia="仿宋" w:cs="仿宋"/>
          <w:b/>
          <w:sz w:val="24"/>
        </w:rPr>
        <w:t>注：</w:t>
      </w:r>
    </w:p>
    <w:p>
      <w:pPr>
        <w:adjustRightInd w:val="0"/>
        <w:snapToGrid w:val="0"/>
        <w:ind w:firstLine="420" w:firstLineChars="200"/>
        <w:jc w:val="left"/>
        <w:rPr>
          <w:rFonts w:ascii="仿宋" w:hAnsi="仿宋" w:eastAsia="仿宋" w:cs="仿宋"/>
        </w:rPr>
      </w:pPr>
      <w:r>
        <w:rPr>
          <w:rFonts w:hint="eastAsia" w:ascii="仿宋" w:hAnsi="仿宋" w:eastAsia="仿宋" w:cs="仿宋"/>
        </w:rPr>
        <w:t>1.岗位服务综合单价为全费用综合单价，包括但不限于投标人提供服务的人工费、工器具使用费、材料费、通胀风险、安保物料（手套、太阳镜等）、利润、企业管理费、税金、规费、食宿费等一切费用。招标人不再另行支付其他费用。</w:t>
      </w:r>
    </w:p>
    <w:p>
      <w:pPr>
        <w:adjustRightInd w:val="0"/>
        <w:snapToGrid w:val="0"/>
        <w:ind w:firstLine="420" w:firstLineChars="200"/>
        <w:jc w:val="left"/>
        <w:rPr>
          <w:rFonts w:ascii="仿宋" w:hAnsi="仿宋" w:eastAsia="仿宋" w:cs="仿宋"/>
        </w:rPr>
      </w:pPr>
      <w:r>
        <w:rPr>
          <w:rFonts w:hint="eastAsia" w:ascii="仿宋" w:hAnsi="仿宋" w:eastAsia="仿宋" w:cs="仿宋"/>
        </w:rPr>
        <w:t>2.由投标人根据招标文件所列的安保岗位服务内容自行测算投标报价；一经中标，岗位服务综合单价作为结算依据，合同期限内不做调整。</w:t>
      </w:r>
    </w:p>
    <w:p>
      <w:pPr>
        <w:pStyle w:val="2"/>
        <w:ind w:firstLine="420"/>
        <w:rPr>
          <w:rFonts w:ascii="仿宋" w:hAnsi="仿宋" w:eastAsia="仿宋" w:cs="仿宋"/>
          <w:kern w:val="2"/>
          <w:szCs w:val="24"/>
        </w:rPr>
      </w:pPr>
      <w:r>
        <w:rPr>
          <w:rFonts w:hint="eastAsia" w:ascii="仿宋" w:hAnsi="仿宋" w:eastAsia="仿宋" w:cs="仿宋"/>
          <w:kern w:val="2"/>
          <w:szCs w:val="24"/>
        </w:rPr>
        <w:t>3</w:t>
      </w:r>
      <w:r>
        <w:rPr>
          <w:rFonts w:ascii="仿宋" w:hAnsi="仿宋" w:eastAsia="仿宋" w:cs="仿宋"/>
          <w:kern w:val="2"/>
          <w:szCs w:val="24"/>
        </w:rPr>
        <w:t>.</w:t>
      </w:r>
      <w:r>
        <w:rPr>
          <w:rFonts w:hint="eastAsia" w:ascii="仿宋" w:hAnsi="仿宋" w:eastAsia="仿宋" w:cs="仿宋"/>
          <w:kern w:val="2"/>
          <w:szCs w:val="24"/>
        </w:rPr>
        <w:t>岗位服务总价=岗位服务数量*岗位服务综合单价*</w:t>
      </w:r>
      <w:r>
        <w:rPr>
          <w:rFonts w:ascii="仿宋" w:hAnsi="仿宋" w:eastAsia="仿宋" w:cs="仿宋"/>
          <w:kern w:val="2"/>
          <w:szCs w:val="24"/>
        </w:rPr>
        <w:t>12</w:t>
      </w:r>
      <w:r>
        <w:rPr>
          <w:rFonts w:hint="eastAsia" w:ascii="仿宋" w:hAnsi="仿宋" w:eastAsia="仿宋" w:cs="仿宋"/>
          <w:kern w:val="2"/>
          <w:szCs w:val="24"/>
        </w:rPr>
        <w:t>个月</w:t>
      </w:r>
    </w:p>
    <w:p>
      <w:pPr>
        <w:ind w:firstLine="420" w:firstLineChars="200"/>
        <w:rPr>
          <w:rFonts w:ascii="仿宋" w:hAnsi="仿宋" w:eastAsia="仿宋" w:cs="仿宋"/>
        </w:rPr>
      </w:pPr>
      <w:r>
        <w:rPr>
          <w:rFonts w:ascii="仿宋" w:hAnsi="仿宋" w:eastAsia="仿宋" w:cs="仿宋"/>
        </w:rPr>
        <w:t>4</w:t>
      </w:r>
      <w:r>
        <w:rPr>
          <w:rFonts w:hint="eastAsia" w:ascii="仿宋" w:hAnsi="仿宋" w:eastAsia="仿宋" w:cs="仿宋"/>
        </w:rPr>
        <w:t>.中文大写金额用汉字，如壹、贰、叁、肆、伍、陆、柒、捌、玖、拾、佰、仟、万、亿、元、角、分、零、整（正）等。如：小写：RMB1230000，大写：壹佰贰拾叁万元整。</w:t>
      </w:r>
    </w:p>
    <w:p>
      <w:pPr>
        <w:ind w:firstLine="420" w:firstLineChars="200"/>
        <w:rPr>
          <w:rFonts w:ascii="仿宋" w:hAnsi="仿宋" w:eastAsia="仿宋" w:cs="仿宋"/>
        </w:rPr>
      </w:pPr>
      <w:r>
        <w:rPr>
          <w:rFonts w:ascii="仿宋" w:hAnsi="仿宋" w:eastAsia="仿宋" w:cs="仿宋"/>
        </w:rPr>
        <w:t>5</w:t>
      </w:r>
      <w:r>
        <w:rPr>
          <w:rFonts w:hint="eastAsia" w:ascii="仿宋" w:hAnsi="仿宋" w:eastAsia="仿宋" w:cs="仿宋"/>
        </w:rPr>
        <w:t>.投标报价的小数点后保留两位有效数。</w:t>
      </w:r>
    </w:p>
    <w:p>
      <w:pPr>
        <w:ind w:firstLine="420" w:firstLineChars="200"/>
        <w:rPr>
          <w:rFonts w:ascii="仿宋" w:hAnsi="仿宋" w:eastAsia="仿宋" w:cs="仿宋"/>
        </w:rPr>
      </w:pPr>
      <w:r>
        <w:rPr>
          <w:rFonts w:ascii="仿宋" w:hAnsi="仿宋" w:eastAsia="仿宋" w:cs="仿宋"/>
        </w:rPr>
        <w:t>6</w:t>
      </w:r>
      <w:r>
        <w:rPr>
          <w:rFonts w:hint="eastAsia" w:ascii="仿宋" w:hAnsi="仿宋" w:eastAsia="仿宋" w:cs="仿宋"/>
        </w:rPr>
        <w:t>.除招标文件另有规定外，投标文件内不得含有任何对本报价进行价格折扣的说明或资料，否则为无效投标。</w:t>
      </w:r>
    </w:p>
    <w:p>
      <w:pPr>
        <w:tabs>
          <w:tab w:val="left" w:pos="7740"/>
        </w:tabs>
        <w:adjustRightInd w:val="0"/>
        <w:snapToGrid w:val="0"/>
        <w:ind w:firstLine="436" w:firstLineChars="200"/>
        <w:rPr>
          <w:spacing w:val="4"/>
        </w:rPr>
      </w:pPr>
    </w:p>
    <w:p>
      <w:pPr>
        <w:tabs>
          <w:tab w:val="left" w:pos="7740"/>
        </w:tabs>
        <w:adjustRightInd w:val="0"/>
        <w:snapToGrid w:val="0"/>
        <w:ind w:firstLine="436" w:firstLineChars="200"/>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p>
    <w:p>
      <w:pPr>
        <w:ind w:firstLine="420" w:firstLineChars="200"/>
        <w:rPr>
          <w:rFonts w:ascii="宋体" w:hAnsi="宋体"/>
        </w:rPr>
      </w:pPr>
      <w:r>
        <w:rPr>
          <w:rFonts w:hint="eastAsia" w:ascii="宋体"/>
        </w:rPr>
        <w:t>法定代表人或</w:t>
      </w:r>
      <w:r>
        <w:rPr>
          <w:rFonts w:hint="eastAsia" w:ascii="宋体" w:hAnsi="宋体"/>
        </w:rPr>
        <w:t>投标人授权代表（签名或盖章）：</w:t>
      </w:r>
    </w:p>
    <w:p>
      <w:pPr>
        <w:ind w:firstLine="436" w:firstLineChars="200"/>
        <w:rPr>
          <w:spacing w:val="4"/>
        </w:rPr>
      </w:pPr>
      <w:r>
        <w:rPr>
          <w:rFonts w:hint="eastAsia"/>
          <w:spacing w:val="4"/>
        </w:rPr>
        <w:t>职务：</w:t>
      </w:r>
    </w:p>
    <w:p>
      <w:pPr>
        <w:ind w:firstLine="436" w:firstLineChars="200"/>
      </w:pPr>
      <w:r>
        <w:rPr>
          <w:rFonts w:hint="eastAsia"/>
          <w:spacing w:val="4"/>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center"/>
                          </w:pPr>
                          <w:r>
                            <w:rPr>
                              <w:sz w:val="18"/>
                              <w:szCs w:val="18"/>
                            </w:rPr>
                            <w:fldChar w:fldCharType="begin"/>
                          </w:r>
                          <w:r>
                            <w:rPr>
                              <w:sz w:val="18"/>
                              <w:szCs w:val="18"/>
                            </w:rPr>
                            <w:instrText xml:space="preserve"> PAGE   \* MERGEFORMAT </w:instrText>
                          </w:r>
                          <w:r>
                            <w:rPr>
                              <w:sz w:val="18"/>
                              <w:szCs w:val="18"/>
                            </w:rPr>
                            <w:fldChar w:fldCharType="separate"/>
                          </w:r>
                          <w:r>
                            <w:rPr>
                              <w:sz w:val="18"/>
                              <w:szCs w:val="18"/>
                              <w:lang w:val="zh-CN"/>
                            </w:rPr>
                            <w:t>56</w:t>
                          </w:r>
                          <w:r>
                            <w:rPr>
                              <w:sz w:val="18"/>
                              <w:szCs w:val="18"/>
                              <w:lang w:val="zh-CN"/>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snapToGrid w:val="0"/>
                      <w:jc w:val="center"/>
                    </w:pPr>
                    <w:r>
                      <w:rPr>
                        <w:sz w:val="18"/>
                        <w:szCs w:val="18"/>
                      </w:rPr>
                      <w:fldChar w:fldCharType="begin"/>
                    </w:r>
                    <w:r>
                      <w:rPr>
                        <w:sz w:val="18"/>
                        <w:szCs w:val="18"/>
                      </w:rPr>
                      <w:instrText xml:space="preserve"> PAGE   \* MERGEFORMAT </w:instrText>
                    </w:r>
                    <w:r>
                      <w:rPr>
                        <w:sz w:val="18"/>
                        <w:szCs w:val="18"/>
                      </w:rPr>
                      <w:fldChar w:fldCharType="separate"/>
                    </w:r>
                    <w:r>
                      <w:rPr>
                        <w:sz w:val="18"/>
                        <w:szCs w:val="18"/>
                        <w:lang w:val="zh-CN"/>
                      </w:rPr>
                      <w:t>56</w:t>
                    </w:r>
                    <w:r>
                      <w:rPr>
                        <w:sz w:val="18"/>
                        <w:szCs w:val="18"/>
                        <w:lang w:val="zh-CN"/>
                      </w:rPr>
                      <w:fldChar w:fldCharType="end"/>
                    </w:r>
                  </w:p>
                </w:txbxContent>
              </v:textbox>
            </v:shape>
          </w:pict>
        </mc:Fallback>
      </mc:AlternateContent>
    </w:r>
  </w:p>
  <w:p>
    <w:pPr>
      <w:snapToGrid w:val="0"/>
      <w:jc w:val="left"/>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snapToGrid w:val="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2CBA1E"/>
    <w:multiLevelType w:val="singleLevel"/>
    <w:tmpl w:val="BE2CBA1E"/>
    <w:lvl w:ilvl="0" w:tentative="0">
      <w:start w:val="14"/>
      <w:numFmt w:val="chineseCounting"/>
      <w:suff w:val="nothing"/>
      <w:lvlText w:val="%1、"/>
      <w:lvlJc w:val="left"/>
      <w:rPr>
        <w:rFonts w:hint="eastAsia"/>
      </w:rPr>
    </w:lvl>
  </w:abstractNum>
  <w:abstractNum w:abstractNumId="1">
    <w:nsid w:val="C83534D7"/>
    <w:multiLevelType w:val="singleLevel"/>
    <w:tmpl w:val="C83534D7"/>
    <w:lvl w:ilvl="0" w:tentative="0">
      <w:start w:val="7"/>
      <w:numFmt w:val="chineseCounting"/>
      <w:suff w:val="nothing"/>
      <w:lvlText w:val="%1、"/>
      <w:lvlJc w:val="left"/>
      <w:rPr>
        <w:rFonts w:hint="eastAsia"/>
      </w:rPr>
    </w:lvl>
  </w:abstractNum>
  <w:abstractNum w:abstractNumId="2">
    <w:nsid w:val="02F638C2"/>
    <w:multiLevelType w:val="multilevel"/>
    <w:tmpl w:val="02F638C2"/>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AF17ED6"/>
    <w:multiLevelType w:val="multilevel"/>
    <w:tmpl w:val="0AF17ED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D117419"/>
    <w:multiLevelType w:val="multilevel"/>
    <w:tmpl w:val="0D11741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12E802C1"/>
    <w:multiLevelType w:val="multilevel"/>
    <w:tmpl w:val="12E802C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18BA3E6A"/>
    <w:multiLevelType w:val="multilevel"/>
    <w:tmpl w:val="18BA3E6A"/>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1CBE56C8"/>
    <w:multiLevelType w:val="singleLevel"/>
    <w:tmpl w:val="1CBE56C8"/>
    <w:lvl w:ilvl="0" w:tentative="0">
      <w:start w:val="1"/>
      <w:numFmt w:val="chineseCounting"/>
      <w:suff w:val="nothing"/>
      <w:lvlText w:val="%1、"/>
      <w:lvlJc w:val="left"/>
      <w:pPr>
        <w:ind w:left="640" w:firstLine="0"/>
      </w:pPr>
      <w:rPr>
        <w:rFonts w:hint="eastAsia"/>
      </w:rPr>
    </w:lvl>
  </w:abstractNum>
  <w:abstractNum w:abstractNumId="8">
    <w:nsid w:val="1DF69446"/>
    <w:multiLevelType w:val="singleLevel"/>
    <w:tmpl w:val="1DF69446"/>
    <w:lvl w:ilvl="0" w:tentative="0">
      <w:start w:val="6"/>
      <w:numFmt w:val="chineseCounting"/>
      <w:suff w:val="nothing"/>
      <w:lvlText w:val="%1、"/>
      <w:lvlJc w:val="left"/>
      <w:rPr>
        <w:rFonts w:hint="eastAsia"/>
      </w:rPr>
    </w:lvl>
  </w:abstractNum>
  <w:abstractNum w:abstractNumId="9">
    <w:nsid w:val="262C0CDD"/>
    <w:multiLevelType w:val="multilevel"/>
    <w:tmpl w:val="262C0CDD"/>
    <w:lvl w:ilvl="0" w:tentative="0">
      <w:start w:val="1"/>
      <w:numFmt w:val="decimal"/>
      <w:suff w:val="space"/>
      <w:lvlText w:val="%1、"/>
      <w:lvlJc w:val="left"/>
      <w:pPr>
        <w:ind w:left="1280" w:hanging="420"/>
      </w:pPr>
      <w:rPr>
        <w:rFonts w:hint="default"/>
      </w:rPr>
    </w:lvl>
    <w:lvl w:ilvl="1" w:tentative="0">
      <w:start w:val="1"/>
      <w:numFmt w:val="lowerLetter"/>
      <w:lvlText w:val="%2)"/>
      <w:lvlJc w:val="left"/>
      <w:pPr>
        <w:ind w:left="1700" w:hanging="420"/>
      </w:pPr>
    </w:lvl>
    <w:lvl w:ilvl="2" w:tentative="0">
      <w:start w:val="1"/>
      <w:numFmt w:val="lowerRoman"/>
      <w:lvlText w:val="%3."/>
      <w:lvlJc w:val="right"/>
      <w:pPr>
        <w:ind w:left="2120" w:hanging="420"/>
      </w:pPr>
    </w:lvl>
    <w:lvl w:ilvl="3" w:tentative="0">
      <w:start w:val="1"/>
      <w:numFmt w:val="decimal"/>
      <w:lvlText w:val="%4."/>
      <w:lvlJc w:val="left"/>
      <w:pPr>
        <w:ind w:left="2540" w:hanging="420"/>
      </w:pPr>
    </w:lvl>
    <w:lvl w:ilvl="4" w:tentative="0">
      <w:start w:val="1"/>
      <w:numFmt w:val="lowerLetter"/>
      <w:lvlText w:val="%5)"/>
      <w:lvlJc w:val="left"/>
      <w:pPr>
        <w:ind w:left="2960" w:hanging="420"/>
      </w:pPr>
    </w:lvl>
    <w:lvl w:ilvl="5" w:tentative="0">
      <w:start w:val="1"/>
      <w:numFmt w:val="lowerRoman"/>
      <w:lvlText w:val="%6."/>
      <w:lvlJc w:val="right"/>
      <w:pPr>
        <w:ind w:left="3380" w:hanging="420"/>
      </w:pPr>
    </w:lvl>
    <w:lvl w:ilvl="6" w:tentative="0">
      <w:start w:val="1"/>
      <w:numFmt w:val="decimal"/>
      <w:lvlText w:val="%7."/>
      <w:lvlJc w:val="left"/>
      <w:pPr>
        <w:ind w:left="3800" w:hanging="420"/>
      </w:pPr>
    </w:lvl>
    <w:lvl w:ilvl="7" w:tentative="0">
      <w:start w:val="1"/>
      <w:numFmt w:val="lowerLetter"/>
      <w:lvlText w:val="%8)"/>
      <w:lvlJc w:val="left"/>
      <w:pPr>
        <w:ind w:left="4220" w:hanging="420"/>
      </w:pPr>
    </w:lvl>
    <w:lvl w:ilvl="8" w:tentative="0">
      <w:start w:val="1"/>
      <w:numFmt w:val="lowerRoman"/>
      <w:lvlText w:val="%9."/>
      <w:lvlJc w:val="right"/>
      <w:pPr>
        <w:ind w:left="4640" w:hanging="420"/>
      </w:pPr>
    </w:lvl>
  </w:abstractNum>
  <w:abstractNum w:abstractNumId="10">
    <w:nsid w:val="286552E1"/>
    <w:multiLevelType w:val="multilevel"/>
    <w:tmpl w:val="286552E1"/>
    <w:lvl w:ilvl="0" w:tentative="0">
      <w:start w:val="1"/>
      <w:numFmt w:val="decimal"/>
      <w:suff w:val="space"/>
      <w:lvlText w:val="%1、"/>
      <w:lvlJc w:val="left"/>
      <w:pPr>
        <w:ind w:left="128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299AFCCB"/>
    <w:multiLevelType w:val="singleLevel"/>
    <w:tmpl w:val="299AFCCB"/>
    <w:lvl w:ilvl="0" w:tentative="0">
      <w:start w:val="1"/>
      <w:numFmt w:val="decimal"/>
      <w:suff w:val="nothing"/>
      <w:lvlText w:val="%1、"/>
      <w:lvlJc w:val="left"/>
    </w:lvl>
  </w:abstractNum>
  <w:abstractNum w:abstractNumId="12">
    <w:nsid w:val="3155454C"/>
    <w:multiLevelType w:val="multilevel"/>
    <w:tmpl w:val="3155454C"/>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3">
    <w:nsid w:val="340866DB"/>
    <w:multiLevelType w:val="multilevel"/>
    <w:tmpl w:val="340866DB"/>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366D4431"/>
    <w:multiLevelType w:val="multilevel"/>
    <w:tmpl w:val="366D4431"/>
    <w:lvl w:ilvl="0" w:tentative="0">
      <w:start w:val="1"/>
      <w:numFmt w:val="decimal"/>
      <w:lvlText w:val="%1、"/>
      <w:lvlJc w:val="left"/>
      <w:pPr>
        <w:tabs>
          <w:tab w:val="left" w:pos="800"/>
        </w:tabs>
        <w:ind w:left="800" w:hanging="360"/>
      </w:pPr>
      <w:rPr>
        <w:rFonts w:hint="default"/>
      </w:rPr>
    </w:lvl>
    <w:lvl w:ilvl="1" w:tentative="0">
      <w:start w:val="1"/>
      <w:numFmt w:val="lowerLetter"/>
      <w:lvlText w:val="%2)"/>
      <w:lvlJc w:val="left"/>
      <w:pPr>
        <w:tabs>
          <w:tab w:val="left" w:pos="1280"/>
        </w:tabs>
        <w:ind w:left="1280" w:hanging="420"/>
      </w:pPr>
    </w:lvl>
    <w:lvl w:ilvl="2" w:tentative="0">
      <w:start w:val="1"/>
      <w:numFmt w:val="lowerRoman"/>
      <w:lvlText w:val="%3."/>
      <w:lvlJc w:val="right"/>
      <w:pPr>
        <w:tabs>
          <w:tab w:val="left" w:pos="1700"/>
        </w:tabs>
        <w:ind w:left="1700" w:hanging="420"/>
      </w:pPr>
    </w:lvl>
    <w:lvl w:ilvl="3" w:tentative="0">
      <w:start w:val="1"/>
      <w:numFmt w:val="decimal"/>
      <w:lvlText w:val="%4."/>
      <w:lvlJc w:val="left"/>
      <w:pPr>
        <w:tabs>
          <w:tab w:val="left" w:pos="2120"/>
        </w:tabs>
        <w:ind w:left="2120" w:hanging="420"/>
      </w:pPr>
    </w:lvl>
    <w:lvl w:ilvl="4" w:tentative="0">
      <w:start w:val="1"/>
      <w:numFmt w:val="lowerLetter"/>
      <w:lvlText w:val="%5)"/>
      <w:lvlJc w:val="left"/>
      <w:pPr>
        <w:tabs>
          <w:tab w:val="left" w:pos="2540"/>
        </w:tabs>
        <w:ind w:left="2540" w:hanging="420"/>
      </w:pPr>
    </w:lvl>
    <w:lvl w:ilvl="5" w:tentative="0">
      <w:start w:val="1"/>
      <w:numFmt w:val="lowerRoman"/>
      <w:lvlText w:val="%6."/>
      <w:lvlJc w:val="right"/>
      <w:pPr>
        <w:tabs>
          <w:tab w:val="left" w:pos="2960"/>
        </w:tabs>
        <w:ind w:left="2960" w:hanging="420"/>
      </w:pPr>
    </w:lvl>
    <w:lvl w:ilvl="6" w:tentative="0">
      <w:start w:val="1"/>
      <w:numFmt w:val="decimal"/>
      <w:lvlText w:val="%7."/>
      <w:lvlJc w:val="left"/>
      <w:pPr>
        <w:tabs>
          <w:tab w:val="left" w:pos="3380"/>
        </w:tabs>
        <w:ind w:left="3380" w:hanging="420"/>
      </w:pPr>
    </w:lvl>
    <w:lvl w:ilvl="7" w:tentative="0">
      <w:start w:val="1"/>
      <w:numFmt w:val="lowerLetter"/>
      <w:lvlText w:val="%8)"/>
      <w:lvlJc w:val="left"/>
      <w:pPr>
        <w:tabs>
          <w:tab w:val="left" w:pos="3800"/>
        </w:tabs>
        <w:ind w:left="3800" w:hanging="420"/>
      </w:pPr>
    </w:lvl>
    <w:lvl w:ilvl="8" w:tentative="0">
      <w:start w:val="1"/>
      <w:numFmt w:val="lowerRoman"/>
      <w:lvlText w:val="%9."/>
      <w:lvlJc w:val="right"/>
      <w:pPr>
        <w:tabs>
          <w:tab w:val="left" w:pos="4220"/>
        </w:tabs>
        <w:ind w:left="4220" w:hanging="420"/>
      </w:pPr>
    </w:lvl>
  </w:abstractNum>
  <w:abstractNum w:abstractNumId="15">
    <w:nsid w:val="459A6462"/>
    <w:multiLevelType w:val="singleLevel"/>
    <w:tmpl w:val="459A6462"/>
    <w:lvl w:ilvl="0" w:tentative="0">
      <w:start w:val="1"/>
      <w:numFmt w:val="bullet"/>
      <w:lvlText w:val=""/>
      <w:lvlJc w:val="left"/>
      <w:pPr>
        <w:ind w:left="420" w:hanging="420"/>
      </w:pPr>
      <w:rPr>
        <w:rFonts w:hint="default" w:ascii="Wingdings" w:hAnsi="Wingdings"/>
      </w:rPr>
    </w:lvl>
  </w:abstractNum>
  <w:abstractNum w:abstractNumId="16">
    <w:nsid w:val="474F6452"/>
    <w:multiLevelType w:val="multilevel"/>
    <w:tmpl w:val="474F645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56A1A2B4"/>
    <w:multiLevelType w:val="singleLevel"/>
    <w:tmpl w:val="56A1A2B4"/>
    <w:lvl w:ilvl="0" w:tentative="0">
      <w:start w:val="1"/>
      <w:numFmt w:val="decimal"/>
      <w:suff w:val="nothing"/>
      <w:lvlText w:val="%1)"/>
      <w:lvlJc w:val="left"/>
      <w:pPr>
        <w:tabs>
          <w:tab w:val="left" w:pos="425"/>
        </w:tabs>
        <w:ind w:left="425" w:hanging="425"/>
      </w:pPr>
      <w:rPr>
        <w:rFonts w:hint="default"/>
      </w:rPr>
    </w:lvl>
  </w:abstractNum>
  <w:abstractNum w:abstractNumId="18">
    <w:nsid w:val="5BF7615D"/>
    <w:multiLevelType w:val="multilevel"/>
    <w:tmpl w:val="5BF7615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64380FB4"/>
    <w:multiLevelType w:val="multilevel"/>
    <w:tmpl w:val="64380FB4"/>
    <w:lvl w:ilvl="0" w:tentative="0">
      <w:start w:val="1"/>
      <w:numFmt w:val="decimal"/>
      <w:suff w:val="space"/>
      <w:lvlText w:val="%1、"/>
      <w:lvlJc w:val="left"/>
      <w:pPr>
        <w:ind w:left="128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6F956996"/>
    <w:multiLevelType w:val="multilevel"/>
    <w:tmpl w:val="6F956996"/>
    <w:lvl w:ilvl="0" w:tentative="0">
      <w:start w:val="1"/>
      <w:numFmt w:val="decimal"/>
      <w:suff w:val="space"/>
      <w:lvlText w:val="（%1）"/>
      <w:lvlJc w:val="left"/>
      <w:pPr>
        <w:ind w:left="704"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7E4156E4"/>
    <w:multiLevelType w:val="multilevel"/>
    <w:tmpl w:val="7E4156E4"/>
    <w:lvl w:ilvl="0" w:tentative="0">
      <w:start w:val="1"/>
      <w:numFmt w:val="decimal"/>
      <w:suff w:val="space"/>
      <w:lvlText w:val="%1、"/>
      <w:lvlJc w:val="left"/>
      <w:pPr>
        <w:ind w:left="1280" w:hanging="420"/>
      </w:pPr>
      <w:rPr>
        <w:rFonts w:hint="default"/>
      </w:rPr>
    </w:lvl>
    <w:lvl w:ilvl="1" w:tentative="0">
      <w:start w:val="1"/>
      <w:numFmt w:val="lowerLetter"/>
      <w:lvlText w:val="%2)"/>
      <w:lvlJc w:val="left"/>
      <w:pPr>
        <w:ind w:left="1700" w:hanging="420"/>
      </w:pPr>
    </w:lvl>
    <w:lvl w:ilvl="2" w:tentative="0">
      <w:start w:val="1"/>
      <w:numFmt w:val="lowerRoman"/>
      <w:lvlText w:val="%3."/>
      <w:lvlJc w:val="right"/>
      <w:pPr>
        <w:ind w:left="2120" w:hanging="420"/>
      </w:pPr>
    </w:lvl>
    <w:lvl w:ilvl="3" w:tentative="0">
      <w:start w:val="1"/>
      <w:numFmt w:val="decimal"/>
      <w:lvlText w:val="%4."/>
      <w:lvlJc w:val="left"/>
      <w:pPr>
        <w:ind w:left="2540" w:hanging="420"/>
      </w:pPr>
    </w:lvl>
    <w:lvl w:ilvl="4" w:tentative="0">
      <w:start w:val="1"/>
      <w:numFmt w:val="lowerLetter"/>
      <w:lvlText w:val="%5)"/>
      <w:lvlJc w:val="left"/>
      <w:pPr>
        <w:ind w:left="2960" w:hanging="420"/>
      </w:pPr>
    </w:lvl>
    <w:lvl w:ilvl="5" w:tentative="0">
      <w:start w:val="1"/>
      <w:numFmt w:val="lowerRoman"/>
      <w:lvlText w:val="%6."/>
      <w:lvlJc w:val="right"/>
      <w:pPr>
        <w:ind w:left="3380" w:hanging="420"/>
      </w:pPr>
    </w:lvl>
    <w:lvl w:ilvl="6" w:tentative="0">
      <w:start w:val="1"/>
      <w:numFmt w:val="decimal"/>
      <w:lvlText w:val="%7."/>
      <w:lvlJc w:val="left"/>
      <w:pPr>
        <w:ind w:left="3800" w:hanging="420"/>
      </w:pPr>
    </w:lvl>
    <w:lvl w:ilvl="7" w:tentative="0">
      <w:start w:val="1"/>
      <w:numFmt w:val="lowerLetter"/>
      <w:lvlText w:val="%8)"/>
      <w:lvlJc w:val="left"/>
      <w:pPr>
        <w:ind w:left="4220" w:hanging="420"/>
      </w:pPr>
    </w:lvl>
    <w:lvl w:ilvl="8" w:tentative="0">
      <w:start w:val="1"/>
      <w:numFmt w:val="lowerRoman"/>
      <w:lvlText w:val="%9."/>
      <w:lvlJc w:val="right"/>
      <w:pPr>
        <w:ind w:left="4640" w:hanging="420"/>
      </w:pPr>
    </w:lvl>
  </w:abstractNum>
  <w:num w:numId="1">
    <w:abstractNumId w:val="11"/>
  </w:num>
  <w:num w:numId="2">
    <w:abstractNumId w:val="16"/>
  </w:num>
  <w:num w:numId="3">
    <w:abstractNumId w:val="2"/>
  </w:num>
  <w:num w:numId="4">
    <w:abstractNumId w:val="4"/>
  </w:num>
  <w:num w:numId="5">
    <w:abstractNumId w:val="18"/>
  </w:num>
  <w:num w:numId="6">
    <w:abstractNumId w:val="13"/>
  </w:num>
  <w:num w:numId="7">
    <w:abstractNumId w:val="6"/>
  </w:num>
  <w:num w:numId="8">
    <w:abstractNumId w:val="5"/>
  </w:num>
  <w:num w:numId="9">
    <w:abstractNumId w:val="3"/>
  </w:num>
  <w:num w:numId="10">
    <w:abstractNumId w:val="12"/>
  </w:num>
  <w:num w:numId="11">
    <w:abstractNumId w:val="9"/>
  </w:num>
  <w:num w:numId="12">
    <w:abstractNumId w:val="21"/>
  </w:num>
  <w:num w:numId="13">
    <w:abstractNumId w:val="10"/>
  </w:num>
  <w:num w:numId="14">
    <w:abstractNumId w:val="19"/>
  </w:num>
  <w:num w:numId="15">
    <w:abstractNumId w:val="17"/>
  </w:num>
  <w:num w:numId="16">
    <w:abstractNumId w:val="20"/>
  </w:num>
  <w:num w:numId="17">
    <w:abstractNumId w:val="15"/>
  </w:num>
  <w:num w:numId="18">
    <w:abstractNumId w:val="14"/>
  </w:num>
  <w:num w:numId="19">
    <w:abstractNumId w:val="7"/>
  </w:num>
  <w:num w:numId="20">
    <w:abstractNumId w:val="8"/>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YjM2ODA1ZDRkZmQ2Y2ZhMWE5MjM0MzU5MTAxZDAifQ=="/>
  </w:docVars>
  <w:rsids>
    <w:rsidRoot w:val="005C2531"/>
    <w:rsid w:val="000A1FAC"/>
    <w:rsid w:val="000A4D5D"/>
    <w:rsid w:val="00102A08"/>
    <w:rsid w:val="00287FF3"/>
    <w:rsid w:val="0033791F"/>
    <w:rsid w:val="00363771"/>
    <w:rsid w:val="003B12D7"/>
    <w:rsid w:val="003D6B28"/>
    <w:rsid w:val="0050598D"/>
    <w:rsid w:val="005C2531"/>
    <w:rsid w:val="00636BA6"/>
    <w:rsid w:val="006838D6"/>
    <w:rsid w:val="007031E1"/>
    <w:rsid w:val="0080197B"/>
    <w:rsid w:val="0084735E"/>
    <w:rsid w:val="00A621E6"/>
    <w:rsid w:val="00C97C76"/>
    <w:rsid w:val="00CB4985"/>
    <w:rsid w:val="00DD6F8D"/>
    <w:rsid w:val="00DF7453"/>
    <w:rsid w:val="00EE4DD9"/>
    <w:rsid w:val="00F232F2"/>
    <w:rsid w:val="00F4244F"/>
    <w:rsid w:val="00F96B79"/>
    <w:rsid w:val="00FD01FB"/>
    <w:rsid w:val="01CF13EA"/>
    <w:rsid w:val="01D8781F"/>
    <w:rsid w:val="030B23D2"/>
    <w:rsid w:val="03F434CA"/>
    <w:rsid w:val="045E51C9"/>
    <w:rsid w:val="04956A61"/>
    <w:rsid w:val="054364BD"/>
    <w:rsid w:val="06A670EF"/>
    <w:rsid w:val="06EB3DCC"/>
    <w:rsid w:val="085007F2"/>
    <w:rsid w:val="09FB6375"/>
    <w:rsid w:val="0A843DDD"/>
    <w:rsid w:val="0AF00AD4"/>
    <w:rsid w:val="0BFC2A6E"/>
    <w:rsid w:val="0D9E65A1"/>
    <w:rsid w:val="0DF65F32"/>
    <w:rsid w:val="101254F2"/>
    <w:rsid w:val="106608FC"/>
    <w:rsid w:val="10A23E2E"/>
    <w:rsid w:val="11F02231"/>
    <w:rsid w:val="122911CC"/>
    <w:rsid w:val="128D792F"/>
    <w:rsid w:val="138C48D2"/>
    <w:rsid w:val="14CA0A95"/>
    <w:rsid w:val="15761F97"/>
    <w:rsid w:val="15B245AF"/>
    <w:rsid w:val="15E4667A"/>
    <w:rsid w:val="15E749D1"/>
    <w:rsid w:val="162C30E8"/>
    <w:rsid w:val="165B0B3D"/>
    <w:rsid w:val="177F1FE9"/>
    <w:rsid w:val="195E219E"/>
    <w:rsid w:val="19A04DAF"/>
    <w:rsid w:val="1A0026B8"/>
    <w:rsid w:val="1A9F2DA1"/>
    <w:rsid w:val="1C197B20"/>
    <w:rsid w:val="1C43567B"/>
    <w:rsid w:val="1CAC7CBB"/>
    <w:rsid w:val="1CD512F2"/>
    <w:rsid w:val="1E2B6DFF"/>
    <w:rsid w:val="1E530214"/>
    <w:rsid w:val="1EBD4BAA"/>
    <w:rsid w:val="1F2B39A0"/>
    <w:rsid w:val="1F34579E"/>
    <w:rsid w:val="1F981075"/>
    <w:rsid w:val="203B36A7"/>
    <w:rsid w:val="21FD7810"/>
    <w:rsid w:val="224F71DA"/>
    <w:rsid w:val="23607DE2"/>
    <w:rsid w:val="23876BBB"/>
    <w:rsid w:val="23E72C07"/>
    <w:rsid w:val="271A02C1"/>
    <w:rsid w:val="2A427945"/>
    <w:rsid w:val="2A6D7416"/>
    <w:rsid w:val="2A9734AB"/>
    <w:rsid w:val="2C2A6E28"/>
    <w:rsid w:val="2CA45BA0"/>
    <w:rsid w:val="2DAA5C2A"/>
    <w:rsid w:val="2ED86161"/>
    <w:rsid w:val="2EDD2654"/>
    <w:rsid w:val="2EEF2763"/>
    <w:rsid w:val="2F9D7346"/>
    <w:rsid w:val="2FE86794"/>
    <w:rsid w:val="30506431"/>
    <w:rsid w:val="30A711A2"/>
    <w:rsid w:val="30BC0D4E"/>
    <w:rsid w:val="30D01583"/>
    <w:rsid w:val="31CC0B61"/>
    <w:rsid w:val="330C61E6"/>
    <w:rsid w:val="33A2519D"/>
    <w:rsid w:val="33D81EA6"/>
    <w:rsid w:val="34033C41"/>
    <w:rsid w:val="34506CC0"/>
    <w:rsid w:val="35307CC3"/>
    <w:rsid w:val="3539389D"/>
    <w:rsid w:val="35DC154A"/>
    <w:rsid w:val="363249EA"/>
    <w:rsid w:val="367E78AF"/>
    <w:rsid w:val="375C7C79"/>
    <w:rsid w:val="37826121"/>
    <w:rsid w:val="37A75892"/>
    <w:rsid w:val="38293450"/>
    <w:rsid w:val="388711C1"/>
    <w:rsid w:val="38B264AC"/>
    <w:rsid w:val="39E8328C"/>
    <w:rsid w:val="3A8D2BD6"/>
    <w:rsid w:val="3AF93D03"/>
    <w:rsid w:val="3C8F5575"/>
    <w:rsid w:val="3D0E71B2"/>
    <w:rsid w:val="3EAD7F28"/>
    <w:rsid w:val="3EBA5C3C"/>
    <w:rsid w:val="3F797435"/>
    <w:rsid w:val="3F826DE2"/>
    <w:rsid w:val="3F8E6181"/>
    <w:rsid w:val="41350747"/>
    <w:rsid w:val="41765020"/>
    <w:rsid w:val="41F26A21"/>
    <w:rsid w:val="4208416B"/>
    <w:rsid w:val="429A3BAB"/>
    <w:rsid w:val="42DC0299"/>
    <w:rsid w:val="439C056B"/>
    <w:rsid w:val="45387DBF"/>
    <w:rsid w:val="45505C94"/>
    <w:rsid w:val="459378C4"/>
    <w:rsid w:val="472B23A9"/>
    <w:rsid w:val="473D3E13"/>
    <w:rsid w:val="474A6AD2"/>
    <w:rsid w:val="489D18DA"/>
    <w:rsid w:val="491B573D"/>
    <w:rsid w:val="49474A29"/>
    <w:rsid w:val="49AF67CA"/>
    <w:rsid w:val="4B724889"/>
    <w:rsid w:val="4CCC741C"/>
    <w:rsid w:val="4FBF45C1"/>
    <w:rsid w:val="501415E9"/>
    <w:rsid w:val="50460666"/>
    <w:rsid w:val="51111D68"/>
    <w:rsid w:val="51351E28"/>
    <w:rsid w:val="52350477"/>
    <w:rsid w:val="52B03298"/>
    <w:rsid w:val="534D309B"/>
    <w:rsid w:val="53516EBD"/>
    <w:rsid w:val="53735D68"/>
    <w:rsid w:val="537D11B1"/>
    <w:rsid w:val="54DE09E3"/>
    <w:rsid w:val="55422FBA"/>
    <w:rsid w:val="557E5D22"/>
    <w:rsid w:val="559F12E5"/>
    <w:rsid w:val="55EE0577"/>
    <w:rsid w:val="570D0DDC"/>
    <w:rsid w:val="57935094"/>
    <w:rsid w:val="57D24F56"/>
    <w:rsid w:val="59684D3C"/>
    <w:rsid w:val="5A1537F5"/>
    <w:rsid w:val="5B465534"/>
    <w:rsid w:val="5B82184F"/>
    <w:rsid w:val="5BBB7CD0"/>
    <w:rsid w:val="5BF76635"/>
    <w:rsid w:val="5C6647BC"/>
    <w:rsid w:val="5C7A2B31"/>
    <w:rsid w:val="5D866DF8"/>
    <w:rsid w:val="5DC07757"/>
    <w:rsid w:val="5E7D5DA5"/>
    <w:rsid w:val="600A0ED9"/>
    <w:rsid w:val="60A138B8"/>
    <w:rsid w:val="613949C5"/>
    <w:rsid w:val="61814635"/>
    <w:rsid w:val="62D33B51"/>
    <w:rsid w:val="62FA760E"/>
    <w:rsid w:val="63165DF2"/>
    <w:rsid w:val="632B509A"/>
    <w:rsid w:val="636E387A"/>
    <w:rsid w:val="64B10B35"/>
    <w:rsid w:val="653B31A5"/>
    <w:rsid w:val="674A4874"/>
    <w:rsid w:val="69CC40AC"/>
    <w:rsid w:val="6ACC705A"/>
    <w:rsid w:val="6C2D4826"/>
    <w:rsid w:val="6CE6628F"/>
    <w:rsid w:val="6D990AEC"/>
    <w:rsid w:val="6E4F432A"/>
    <w:rsid w:val="6F85448A"/>
    <w:rsid w:val="70074115"/>
    <w:rsid w:val="7012558D"/>
    <w:rsid w:val="72B2085D"/>
    <w:rsid w:val="732B34B9"/>
    <w:rsid w:val="736E76CB"/>
    <w:rsid w:val="7398642D"/>
    <w:rsid w:val="73DE2921"/>
    <w:rsid w:val="74A7099A"/>
    <w:rsid w:val="74CD4D97"/>
    <w:rsid w:val="758127A0"/>
    <w:rsid w:val="760542F9"/>
    <w:rsid w:val="76D3632D"/>
    <w:rsid w:val="76FB7814"/>
    <w:rsid w:val="777E2D1D"/>
    <w:rsid w:val="77981562"/>
    <w:rsid w:val="7A401ACC"/>
    <w:rsid w:val="7A732487"/>
    <w:rsid w:val="7BA56CD9"/>
    <w:rsid w:val="7C02458D"/>
    <w:rsid w:val="7C2B1EB0"/>
    <w:rsid w:val="7C5E53A8"/>
    <w:rsid w:val="7D7D33E3"/>
    <w:rsid w:val="7E556DE2"/>
    <w:rsid w:val="7E943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0"/>
    <w:pPr>
      <w:adjustRightInd w:val="0"/>
      <w:spacing w:before="480" w:after="360" w:line="240" w:lineRule="atLeast"/>
      <w:jc w:val="center"/>
      <w:textAlignment w:val="baseline"/>
      <w:outlineLvl w:val="0"/>
    </w:pPr>
    <w:rPr>
      <w:rFonts w:ascii="黑体" w:hAnsi="黑体" w:eastAsia="黑体"/>
      <w:b/>
      <w:kern w:val="0"/>
      <w:sz w:val="32"/>
      <w:szCs w:val="20"/>
    </w:rPr>
  </w:style>
  <w:style w:type="paragraph" w:styleId="4">
    <w:name w:val="heading 2"/>
    <w:basedOn w:val="1"/>
    <w:next w:val="1"/>
    <w:link w:val="25"/>
    <w:qFormat/>
    <w:uiPriority w:val="9"/>
    <w:pPr>
      <w:jc w:val="left"/>
      <w:outlineLvl w:val="1"/>
    </w:pPr>
    <w:rPr>
      <w:rFonts w:ascii="Arial Black" w:hAnsi="Arial Black"/>
      <w:spacing w:val="-10"/>
      <w:kern w:val="20"/>
      <w:sz w:val="18"/>
      <w:szCs w:val="20"/>
    </w:rPr>
  </w:style>
  <w:style w:type="paragraph" w:styleId="5">
    <w:name w:val="heading 3"/>
    <w:basedOn w:val="1"/>
    <w:next w:val="1"/>
    <w:link w:val="26"/>
    <w:semiHidden/>
    <w:unhideWhenUsed/>
    <w:qFormat/>
    <w:uiPriority w:val="0"/>
    <w:pPr>
      <w:keepNext/>
      <w:keepLines/>
      <w:spacing w:before="260" w:after="260" w:line="413" w:lineRule="auto"/>
      <w:outlineLvl w:val="2"/>
    </w:pPr>
    <w:rPr>
      <w:b/>
      <w:sz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paragraph" w:styleId="6">
    <w:name w:val="Normal Indent"/>
    <w:basedOn w:val="1"/>
    <w:qFormat/>
    <w:uiPriority w:val="0"/>
    <w:pPr>
      <w:ind w:firstLine="420" w:firstLineChars="200"/>
    </w:pPr>
  </w:style>
  <w:style w:type="paragraph" w:styleId="7">
    <w:name w:val="Body Text"/>
    <w:basedOn w:val="1"/>
    <w:qFormat/>
    <w:uiPriority w:val="0"/>
    <w:pPr>
      <w:spacing w:after="220" w:line="220" w:lineRule="atLeast"/>
    </w:pPr>
    <w:rPr>
      <w:kern w:val="0"/>
      <w:sz w:val="20"/>
      <w:szCs w:val="20"/>
    </w:rPr>
  </w:style>
  <w:style w:type="paragraph" w:styleId="8">
    <w:name w:val="Body Text Indent"/>
    <w:basedOn w:val="7"/>
    <w:qFormat/>
    <w:uiPriority w:val="0"/>
    <w:pPr>
      <w:ind w:left="360"/>
    </w:pPr>
  </w:style>
  <w:style w:type="paragraph" w:styleId="9">
    <w:name w:val="Plain Text"/>
    <w:basedOn w:val="1"/>
    <w:qFormat/>
    <w:uiPriority w:val="0"/>
    <w:rPr>
      <w:rFonts w:ascii="宋体" w:hAnsi="Courier New"/>
      <w:kern w:val="0"/>
      <w:sz w:val="20"/>
      <w:szCs w:val="21"/>
    </w:rPr>
  </w:style>
  <w:style w:type="paragraph" w:styleId="10">
    <w:name w:val="footer"/>
    <w:basedOn w:val="1"/>
    <w:link w:val="28"/>
    <w:qFormat/>
    <w:uiPriority w:val="0"/>
    <w:pPr>
      <w:tabs>
        <w:tab w:val="center" w:pos="4153"/>
        <w:tab w:val="right" w:pos="8306"/>
      </w:tabs>
      <w:snapToGrid w:val="0"/>
      <w:jc w:val="left"/>
    </w:pPr>
    <w:rPr>
      <w:sz w:val="18"/>
      <w:szCs w:val="18"/>
    </w:rPr>
  </w:style>
  <w:style w:type="paragraph" w:styleId="11">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3">
    <w:name w:val="index 1"/>
    <w:basedOn w:val="1"/>
    <w:next w:val="1"/>
    <w:unhideWhenUsed/>
    <w:qFormat/>
    <w:uiPriority w:val="0"/>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style>
  <w:style w:type="character" w:customStyle="1" w:styleId="18">
    <w:name w:val="标题 1 字符"/>
    <w:link w:val="3"/>
    <w:qFormat/>
    <w:uiPriority w:val="0"/>
    <w:rPr>
      <w:rFonts w:ascii="黑体" w:hAnsi="黑体" w:eastAsia="黑体"/>
      <w:b/>
      <w:kern w:val="0"/>
      <w:sz w:val="32"/>
      <w:szCs w:val="20"/>
    </w:rPr>
  </w:style>
  <w:style w:type="paragraph" w:customStyle="1" w:styleId="19">
    <w:name w:val="列出段落1"/>
    <w:basedOn w:val="1"/>
    <w:qFormat/>
    <w:uiPriority w:val="34"/>
    <w:pPr>
      <w:ind w:firstLine="420" w:firstLineChars="200"/>
    </w:pPr>
  </w:style>
  <w:style w:type="paragraph" w:customStyle="1" w:styleId="20">
    <w:name w:val="！正文内容1.5倍行距"/>
    <w:basedOn w:val="1"/>
    <w:qFormat/>
    <w:uiPriority w:val="0"/>
    <w:pPr>
      <w:spacing w:line="420" w:lineRule="atLeast"/>
      <w:ind w:firstLine="200" w:firstLineChars="200"/>
    </w:pPr>
    <w:rPr>
      <w:sz w:val="24"/>
    </w:rPr>
  </w:style>
  <w:style w:type="paragraph" w:customStyle="1" w:styleId="21">
    <w:name w:val="Normal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
    <w:name w:val="Normal_3"/>
    <w:basedOn w:val="21"/>
    <w:qFormat/>
    <w:uiPriority w:val="0"/>
    <w:rPr>
      <w:szCs w:val="21"/>
    </w:rPr>
  </w:style>
  <w:style w:type="paragraph" w:customStyle="1" w:styleId="23">
    <w:name w:val="Normal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25">
    <w:name w:val="标题 2 字符"/>
    <w:link w:val="4"/>
    <w:qFormat/>
    <w:uiPriority w:val="0"/>
    <w:rPr>
      <w:rFonts w:ascii="Arial Black" w:hAnsi="Arial Black"/>
      <w:spacing w:val="-10"/>
      <w:kern w:val="20"/>
      <w:sz w:val="18"/>
      <w:szCs w:val="20"/>
    </w:rPr>
  </w:style>
  <w:style w:type="character" w:customStyle="1" w:styleId="26">
    <w:name w:val="标题 3 字符"/>
    <w:link w:val="5"/>
    <w:qFormat/>
    <w:uiPriority w:val="0"/>
    <w:rPr>
      <w:b/>
      <w:sz w:val="32"/>
    </w:rPr>
  </w:style>
  <w:style w:type="character" w:customStyle="1" w:styleId="27">
    <w:name w:val="页眉 字符"/>
    <w:basedOn w:val="16"/>
    <w:link w:val="11"/>
    <w:qFormat/>
    <w:uiPriority w:val="0"/>
    <w:rPr>
      <w:kern w:val="2"/>
      <w:sz w:val="18"/>
      <w:szCs w:val="18"/>
    </w:rPr>
  </w:style>
  <w:style w:type="character" w:customStyle="1" w:styleId="28">
    <w:name w:val="页脚 字符"/>
    <w:basedOn w:val="16"/>
    <w:link w:val="10"/>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27383</Words>
  <Characters>28209</Characters>
  <Lines>227</Lines>
  <Paragraphs>64</Paragraphs>
  <TotalTime>0</TotalTime>
  <ScaleCrop>false</ScaleCrop>
  <LinksUpToDate>false</LinksUpToDate>
  <CharactersWithSpaces>30228</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2022-02-17T10:32:00Z</dcterms:created>
  <dc:creator>qhspom</dc:creator>
  <cp:lastModifiedBy>Iruri℡~ ~</cp:lastModifiedBy>
  <cp:lastPrinted>2022-06-14T08:33:00Z</cp:lastPrinted>
  <dcterms:modified xsi:type="dcterms:W3CDTF">2022-06-16T04:28:52Z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57B34167A8B5467BA2FCFD2BA03373CE</vt:lpwstr>
  </property>
</Properties>
</file>